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من لا يقيم صلبه في الركوع والسجود-كتاب الصلاة-سنن أبي داود — رقم الحديث: 855 — الرقم الفرعي: 99 — الرقم الأصلي: 855</w:t>
        <w:br/>
      </w:r>
      <w:r>
        <w:rPr>
          <w:rtl w:val="1"/>
        </w:rPr>
        <w:t xml:space="preserve"> حدثنا حفص بن عمر النمريّ ثنا شعبة عن سليمان عن عُمَارة بن عُمَيْر عن أبي معمر عن أبي مسعود البدريّ قال:قال رسول الله صلى الله عليه وسلم</w:t>
        <w:br/>
      </w:r>
      <w:r>
        <w:rPr>
          <w:color w:val="FF0000"/>
          <w:rtl w:val="1"/>
        </w:rPr>
        <w:t xml:space="preserve">«لا تُجزِىءُ صَلاةُ الرَّجُلِ حتّى يُقيمَ ظَهرَهُ في الرُّكوعِ والسُّجودِ».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