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الاقتصاد في طلب المعيشة-كتاب التجارات-سنن ابن ماجة — رقم الحديث: 2142 — الرقم الفرعي: 99 — الرقم الأصلي: 2142</w:t>
        <w:br/>
      </w:r>
      <w:r>
        <w:rPr>
          <w:rtl w:val="1"/>
        </w:rPr>
        <w:t xml:space="preserve"> حدثنا هشام بن عمّار ثنا إسماعيل بن عيّاش عن عُمارة بن غزيّة عن ربيعة بن أبي عبد الرحمن عن عبد الملك بن سعيد الأنصاريّ عن أبي حُميد السّاعديّ قال:قال رسول الله صلى الله عليه وسلم</w:t>
        <w:br/>
      </w:r>
      <w:r>
        <w:rPr>
          <w:color w:val="FF0000"/>
          <w:rtl w:val="1"/>
        </w:rPr>
        <w:t xml:space="preserve">«أَجْمِلُوا فِي طَلَبِ الدُّنْيَا، فَإِنَّ كُلًّا مُيَسَّرٌ لِمَا خُلِقَ لَهُ».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أثر الإيمان بالآخرة في حياة المسلم--------------------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المعنعن و المؤنن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