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إعلان النكاح-كتاب النكاح-سنن الترمذي — رقم الحديث: 1088 — الرقم الفرعي: 99 — الرقم الأصلي: 1088</w:t>
        <w:br/>
      </w:r>
      <w:r>
        <w:rPr>
          <w:rtl w:val="1"/>
        </w:rPr>
        <w:t xml:space="preserve"> حدثنا أحمد بن منيع حدثنا هُشيم أخبرنا أبو بَلْج عن محمد بن حاطب الجُمحيّ قال:قال رسول الله صلى الله عليه وسلم</w:t>
        <w:br/>
      </w:r>
      <w:r>
        <w:rPr>
          <w:color w:val="FF0000"/>
          <w:rtl w:val="1"/>
        </w:rPr>
        <w:t xml:space="preserve">«فَصْلُ ما بينَ الحرامِ والحَلال، الدُّفُّ والصَّوت». </w:t>
      </w:r>
      <w:r>
        <w:rPr>
          <w:color w:val="000000"/>
          <w:rtl w:val="1"/>
        </w:rPr>
        <w:t xml:space="preserve">وفي الباب عن عائشةَ، وجابرٍ، والرُّبيِّع بنتِ مُعوِّذ. </w:t>
      </w:r>
      <w:r>
        <w:rPr>
          <w:color w:val="000000"/>
          <w:rtl w:val="1"/>
        </w:rPr>
        <w:t xml:space="preserve">وحديثُ محمد بنِ حاطِبٍ حديثٌ حسن. </w:t>
      </w:r>
      <w:r>
        <w:rPr>
          <w:color w:val="000000"/>
          <w:rtl w:val="1"/>
        </w:rPr>
        <w:t xml:space="preserve">وأبو بَلْج: اسمُه يحيى بنُ أَبي سُلَيم، ويقال: ابنُ سُلَيم أيضًا. </w:t>
      </w:r>
      <w:r>
        <w:rPr>
          <w:color w:val="000000"/>
          <w:rtl w:val="1"/>
        </w:rPr>
        <w:t xml:space="preserve">ومحمدُ بنُ حاطِب قد رأى النّبيَّ ﷺ وهو غلامٌ صغير.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الإشهار والإعلام - الزفاف وأحكامه</w:t>
      </w:r>
    </w:p>
    <w:p>
      <w:pPr>
        <w:bidi w:val="1"/>
        <w:jc w:val="start"/>
      </w:pPr>
      <w:r>
        <w:rPr>
          <w:rtl w:val="1"/>
        </w:rPr>
        <w:t>الشرح: الدلالة: الغناء (انظر الترويح) - الزفاف وأحكامه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قيمة الترويح بالغِناء المُنضَبط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