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فقراء المهاجرين يدخلون الجنة قبل أغنيائهم-كتاب الزهد-سنن الترمذي — رقم الحديث: 2353 — الرقم الفرعي: 99 — الرقم الأصلي: 2354</w:t>
        <w:br/>
      </w:r>
      <w:r>
        <w:rPr>
          <w:rtl w:val="1"/>
        </w:rPr>
        <w:t xml:space="preserve"> حدثنا محمود بن غيلان حدثنا قَبيصَة حدثنا سفيان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«يَدخُلُ الفُقَراءُ الجَنَّةَ قَبلَ الأَغنِياء بخَمسِ مِئَةِ عامٍ، نِصفِ يَوم».  </w:t>
      </w:r>
      <w:r>
        <w:rPr>
          <w:color w:val="000000"/>
          <w:rtl w:val="1"/>
        </w:rPr>
        <w:t xml:space="preserve">هذا حديث حسن صحيح.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