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استئمار البكر والثيّب-كتاب النكاح-سنن ابن ماجة — رقم الحديث: 1872 — الرقم الفرعي: 99 — الرقم الأصلي: 1872</w:t>
        <w:br/>
      </w:r>
      <w:r>
        <w:rPr>
          <w:rtl w:val="1"/>
        </w:rPr>
        <w:t xml:space="preserve"> حدثنا عيسى بن حمّاد المصريّ أنبأنا الليث بن سعد عن عبد الله بن عبد الرحمن بن أبي حسين عن عديّ بن عديّ الكِنديّ عن أبيه قال:قال رسول الله صلى الله عليه وسلم</w:t>
        <w:br/>
      </w:r>
      <w:r>
        <w:rPr>
          <w:color w:val="FF0000"/>
          <w:rtl w:val="1"/>
        </w:rPr>
        <w:t xml:space="preserve">«الثّيِّب تُعرِبُ عن نَفْسِها،  </w:t>
      </w:r>
      <w:r>
        <w:rPr>
          <w:color w:val="FF0000"/>
          <w:rtl w:val="1"/>
        </w:rPr>
        <w:t xml:space="preserve">والبِكرُ رِضاها صَمْتُها».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