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212 — الرقم الفرعي: 99 — الرقم الأصلي: 212</w:t>
        <w:br/>
      </w:r>
      <w:r>
        <w:rPr>
          <w:rtl w:val="1"/>
        </w:rPr>
        <w:t xml:space="preserve"> حدثنا إسحاق بن عيسى حدثنا ابن لَهيعة عن جعفر بن ربيعة عن الزهريّ عن محرّر بن أبي هريرة عن أبيه عن عمر بن الخطاب أنّ النبي صلى الله صلى الله عليه وسلم</w:t>
        <w:br/>
      </w:r>
      <w:r>
        <w:rPr>
          <w:color w:val="000000"/>
          <w:rtl w:val="1"/>
        </w:rPr>
        <w:t xml:space="preserve">نَهَى عَنِ الْعَزْلِ عَنِ الْحُرَّةِ إِلَّا بِإِذْنِهَا  </w:t>
      </w:r>
    </w:p>
    <w:p>
      <w:pPr>
        <w:bidi w:val="1"/>
        <w:jc w:val="start"/>
      </w:pPr>
      <w:r>
        <w:rPr>
          <w:rtl w:val="1"/>
        </w:rPr>
        <w:t xml:space="preserve">درجة الحديث: إسناده ضعيف  / إسناده ضعيف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