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خاف الجنب البرد ،أيتيمّم؟-كتاب الطهارة-سنن أبي داود — رقم الحديث: 334 — الرقم الفرعي: 99 — الرقم الأصلي: 334</w:t>
        <w:br/>
      </w:r>
      <w:r>
        <w:rPr>
          <w:rtl w:val="1"/>
        </w:rPr>
        <w:t xml:space="preserve"> حدثنا ابن المثنى أخبرنا وَهْب بن جَرير أخبرنا أبي قال:سمعت يحيى بن أيوب يحدث عن يزيد بن أبي حبيب عن عمران بن أبي أنس عن عبد الرحمن بن جبير المصريّ عن عمرو بن العاص</w:t>
        <w:br/>
      </w:r>
      <w:r>
        <w:rPr>
          <w:color w:val="FF0000"/>
          <w:rtl w:val="1"/>
        </w:rPr>
        <w:t xml:space="preserve">قال: احتَلَمتُ في ليلةٍ باردةٍ في غَزوةِ ذاتِ السَّلاسِلِ،  </w:t>
      </w:r>
      <w:r>
        <w:rPr>
          <w:color w:val="FF0000"/>
          <w:rtl w:val="1"/>
        </w:rPr>
        <w:t xml:space="preserve">فأشفَقتُ أنْ اغتَسِلَ فَأهلِكَ، فتَيَمَّمتُ،  </w:t>
      </w:r>
      <w:r>
        <w:rPr>
          <w:color w:val="FF0000"/>
          <w:rtl w:val="1"/>
        </w:rPr>
        <w:t xml:space="preserve">ثمَّ صَلَّيتُ بأصحابي الصُّبحَ،  </w:t>
      </w:r>
      <w:r>
        <w:rPr>
          <w:color w:val="FF0000"/>
          <w:rtl w:val="1"/>
        </w:rPr>
        <w:t xml:space="preserve">فذكروا ذلك للنبيِّ ﷺ، فقال: «يا عَمرو، صَلَّيتَ بأصحابِكَ وأنت جُنُبٌ؟!»  </w:t>
      </w:r>
      <w:r>
        <w:rPr>
          <w:color w:val="FF0000"/>
          <w:rtl w:val="1"/>
        </w:rPr>
        <w:t xml:space="preserve">فأخبَرتُه بالذي مَنَعَني مِنَ الاغتِسالِ،  </w:t>
      </w:r>
      <w:r>
        <w:rPr>
          <w:color w:val="FF0000"/>
          <w:rtl w:val="1"/>
        </w:rPr>
        <w:t xml:space="preserve">وقلتُ: إني سمعتُ الله يقولُ: ﴿وَلَا تَقْتُلُوا أَنْفُسَكُمْ إِنَّ اللَّهَ كَانَ بِكُمْ رَحِيمًا﴾ [النساء: 29]،  </w:t>
      </w:r>
      <w:r>
        <w:rPr>
          <w:color w:val="FF0000"/>
          <w:rtl w:val="1"/>
        </w:rPr>
        <w:t xml:space="preserve">فضَحِكَ رسولُ الله ﷺ، ولم يَقُل شيئًا.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مشروعية التيمم - التيمم</w:t>
      </w:r>
    </w:p>
    <w:p>
      <w:pPr>
        <w:bidi w:val="1"/>
        <w:jc w:val="start"/>
      </w:pPr>
      <w:r>
        <w:rPr>
          <w:rtl w:val="1"/>
        </w:rPr>
        <w:t>الشرح: الدلالة: العجز عن استعمال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إمامة المتيمم - من تجوز إمامته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