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الخضاب للنساء-كتاب الترجل-سنن أبي داود — رقم الحديث: 4165 — الرقم الفرعي: 99 — الرقم الأصلي: 4165</w:t>
        <w:br/>
      </w:r>
      <w:r>
        <w:rPr>
          <w:rtl w:val="1"/>
        </w:rPr>
        <w:t xml:space="preserve"> حدثنا مسلم بن إبراهيم حدثتني غبطة بنت عمرو المجاشعيّة قالت :حدثتني عمّتي أمّ الحسن عن جدتها عن عائشة رضي الله عنها</w:t>
        <w:br/>
      </w:r>
      <w:r>
        <w:rPr>
          <w:color w:val="000000"/>
          <w:rtl w:val="1"/>
        </w:rPr>
        <w:t xml:space="preserve">أن هندًا بنتَ عُتبَةَ قالت: يا نبيَّ الله، بايِعْني،  </w:t>
      </w:r>
      <w:r>
        <w:rPr>
          <w:color w:val="FF0000"/>
          <w:rtl w:val="1"/>
        </w:rPr>
        <w:t xml:space="preserve">قال: «لا أُبايعُكِ حتى تُغيِّرِي كفَّيكِ، فكأنَّهما كفَّا سَبُع».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الصبغ والخضاب للنساء - الصبغ والخضاب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مبايعة النساء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