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ما أخبر النبيّ صلى الله عليه وسلم،أصحابه بما هو كائن-كتاب الفتن-سنن الترمذي — رقم الحديث: 2191 — الرقم الفرعي: 99 — الرقم الأصلي: 2192</w:t>
        <w:br/>
      </w:r>
      <w:r>
        <w:rPr>
          <w:rtl w:val="1"/>
        </w:rPr>
        <w:t xml:space="preserve"> حدثنا عمران بن موسى القزّاز البصريّ حدثنا حمّاد بن زيد حدثنا عليّ بن زيد بن جدعان القرشيّ عن أبي نضرة عن أبي سعيد الخدريّ</w:t>
        <w:br/>
      </w:r>
      <w:r>
        <w:rPr>
          <w:color w:val="000000"/>
          <w:rtl w:val="1"/>
        </w:rPr>
        <w:t xml:space="preserve">قال:  </w:t>
      </w:r>
      <w:r>
        <w:rPr>
          <w:color w:val="000000"/>
          <w:rtl w:val="1"/>
        </w:rPr>
        <w:t xml:space="preserve">صلَّى بنا رسولُ الله ﷺ يومًا صلاةَ العَصرِ بنَهارٍ، ثم قامَ خَطيبًا،  </w:t>
      </w:r>
      <w:r>
        <w:rPr>
          <w:color w:val="000000"/>
          <w:rtl w:val="1"/>
        </w:rPr>
        <w:t xml:space="preserve">فلَم يدَعْ شيئًا يكونُ إلى قِيامِ السَّاعةِ إلّا أخبَرَنا به، حفِظَهُ مَن حفِظَه، ونسِيَه مَن نسِيَه،  </w:t>
      </w:r>
      <w:r>
        <w:rPr>
          <w:color w:val="FF0000"/>
          <w:rtl w:val="1"/>
        </w:rPr>
        <w:t xml:space="preserve">وكان فيما قال: «إنَّ الدُّنيا خَضِرةٌ حُلْوة، وإنَّ اللهَ مُستَخلِفُكم فيها، فناظِرٌ كيف تَعمَلون، ألَا فاتَّقوا الدُّنيا، واتَّقوا النِّساء»،  </w:t>
      </w:r>
      <w:r>
        <w:rPr>
          <w:color w:val="FF0000"/>
          <w:rtl w:val="1"/>
        </w:rPr>
        <w:t xml:space="preserve">وكان فيما قال: «ألَا لا يَمنَعَنَّ رجُلًا هَيبةُ النّاس أن يقولَ بحقٍّ إذا عَلِمَه»،  </w:t>
      </w:r>
      <w:r>
        <w:rPr>
          <w:color w:val="FF0000"/>
          <w:rtl w:val="1"/>
        </w:rPr>
        <w:t xml:space="preserve">قال: فبَكى أبو سَعيد، فقال: قد واللهِ رأَينا أشياءَ فهِبْنا.  </w:t>
      </w:r>
      <w:r>
        <w:rPr>
          <w:color w:val="FF0000"/>
          <w:rtl w:val="1"/>
        </w:rPr>
        <w:t xml:space="preserve">وكان فيما قال: «ألَا إنّه يُنصَبُ لكلِّ غادِرٍ لِواءٌ يومَ القِيامةِ بقَدْرِ غَدْرتِه، ولا غَدرةَ أَعظمُ مِن غَدرةِ إمامِ عامَّة، يُرْكَزُ لِواؤه عندَ اسْتِه»،  </w:t>
      </w:r>
      <w:r>
        <w:rPr>
          <w:color w:val="000000"/>
          <w:rtl w:val="1"/>
        </w:rPr>
        <w:t xml:space="preserve">وكان فيما حفِظْنا يومَئذٍ: «ألا إنَّ بَني آدمَ خُلِقُوا على طبَقاتٍ شتَّى، فمِنهم مَن يولَدُ مؤمِنًا ويَحيا مؤمنًا ويموتُ مؤمنًا، ومِنهم مَن يولَدُ كافرًا ويَحيا كافرًا ويَموتُ كافرًا، ومِنهم مَن يولدُ مؤمنًا ويَحيا مؤمنًا ويموتُ كافرًا، ومِنهم مَن يولدُ كافرًا ويَحيا كافرًا ويَموتُ مؤمنًا،  </w:t>
      </w:r>
      <w:r>
        <w:rPr>
          <w:color w:val="FF0000"/>
          <w:rtl w:val="1"/>
        </w:rPr>
        <w:t xml:space="preserve">ألَا وإنَّ منهم البَطيءُ الغَضَبِ سَريعُ الفَيء، ومِنهم سَريعُ الغَضبِ سَريعُ الفَيء، فتلكَ بتِلك، ألَا وإنَّ مِنهم سَريعُ الغَضبِ بطيءُ الفَيء، ألَا وخيرُهم بطيءُ الغَضبِ سَريعُ الفَيء، وشَرُّهم سَريعُ الغَضبِ بطيءُ الفَيء.  </w:t>
      </w:r>
      <w:r>
        <w:rPr>
          <w:color w:val="FF0000"/>
          <w:rtl w:val="1"/>
        </w:rPr>
        <w:t xml:space="preserve">ألَا وإنَّ مِنهم حسَنُ القَضاءِ حسَنُ الطَّلَب، ومنهم سَيِّئُ القَضاءِ حسَنُ الطَّلَب، فتِلكَ بتِلك، ألَا وإنَّ مِنهم السَّيِّئُ القَضاءِ السَّيِّئُ الطَّلَب، ألَا وخيرُهم الحسَنُ القَضاءِ الحسَنُ الطَّلَب، ألَا وشرُّهم سَيِّئُ القَضاءِ سَيِّئُ الطَّلب.  </w:t>
      </w:r>
      <w:r>
        <w:rPr>
          <w:color w:val="FF0000"/>
          <w:rtl w:val="1"/>
        </w:rPr>
        <w:t xml:space="preserve">ألَا وإنَّ الغَضَبَ جَمْرةٌ في قلبِ ابنِ آدم، أمَا رأيتُم إلى حُمْرةِ عَينَيهِ وانتِفاخِ أَوداجِه؟ فمَن أَحسَّ بشَيءٍ مِن ذلك، فلْيَلْصُقْ بالأرض»  </w:t>
      </w:r>
      <w:r>
        <w:rPr>
          <w:color w:val="000000"/>
          <w:rtl w:val="1"/>
        </w:rPr>
        <w:t xml:space="preserve">قال: وجعَلْنا نلتفِتُ إلى الشَّمس، هل بقيَ منها شيء؟ فقالَ رسولُ الله ﷺ: «ألَا إنَّه لم يَبقَ مِن الدُّنيا فيما مَضَى منها، إلَّا كما بقِيَ مِن يَومِكُم هذا فيما مَضَى منه». </w:t>
      </w:r>
      <w:r>
        <w:rPr>
          <w:color w:val="000000"/>
          <w:rtl w:val="1"/>
        </w:rPr>
        <w:t xml:space="preserve">هذا حديثٌ حسَن. </w:t>
      </w:r>
      <w:r>
        <w:rPr>
          <w:color w:val="000000"/>
          <w:rtl w:val="1"/>
        </w:rPr>
        <w:t xml:space="preserve">وفي الباب عن المُغيرةِ بن شُعبة، وأبي زيد بنِ أَخطَب، وحُذيفةَ، وأَبي مريم، ذَكروا أنَّ النّبيَّ ﷺ حدَّثهم بما هو كائنٌ إلى أن تقومَ السَّاعة. </w:t>
      </w:r>
    </w:p>
    <w:p>
      <w:pPr>
        <w:bidi w:val="1"/>
        <w:jc w:val="start"/>
      </w:pPr>
      <w:r>
        <w:rPr>
          <w:rtl w:val="1"/>
        </w:rPr>
        <w:t>درجة الحديث: حسن لغيره</w:t>
      </w:r>
    </w:p>
    <w:p>
      <w:pPr>
        <w:bidi w:val="1"/>
        <w:jc w:val="start"/>
      </w:pPr>
      <w:r>
        <w:rPr>
          <w:rtl w:val="1"/>
        </w:rPr>
        <w:t>الشرح: الدلالة: ما ورد في حسن الخلق - القيم والأخلاق والآداب الاجتماعية</w:t>
      </w:r>
    </w:p>
    <w:p>
      <w:pPr>
        <w:bidi w:val="1"/>
        <w:jc w:val="start"/>
      </w:pPr>
      <w:r>
        <w:rPr>
          <w:rtl w:val="1"/>
        </w:rPr>
        <w:t>الشرح: الدلالة: أساليب الدعوة - الحركة بالدعوة وأنواع الاتصال</w:t>
      </w:r>
    </w:p>
    <w:p>
      <w:pPr>
        <w:bidi w:val="1"/>
        <w:jc w:val="start"/>
      </w:pPr>
      <w:r>
        <w:rPr>
          <w:rtl w:val="1"/>
        </w:rPr>
        <w:t>الشرح: الدلالة: التصور الإسلامي للحياة الدنيا - التصور الإسلامي</w:t>
      </w:r>
    </w:p>
    <w:p>
      <w:pPr>
        <w:bidi w:val="1"/>
        <w:jc w:val="start"/>
      </w:pPr>
      <w:r>
        <w:rPr>
          <w:rtl w:val="1"/>
        </w:rPr>
        <w:t>الشرح: الدلالة: التصور الإسلامي للقيم - التصور الإسلامي</w:t>
      </w:r>
    </w:p>
    <w:p>
      <w:pPr>
        <w:bidi w:val="1"/>
        <w:jc w:val="start"/>
      </w:pPr>
      <w:r>
        <w:rPr>
          <w:rtl w:val="1"/>
        </w:rPr>
        <w:t>الشرح: الدلالة: دينية - خصائص السكان</w:t>
      </w:r>
    </w:p>
    <w:p>
      <w:pPr>
        <w:bidi w:val="1"/>
        <w:jc w:val="start"/>
      </w:pPr>
      <w:r>
        <w:rPr>
          <w:rtl w:val="1"/>
        </w:rPr>
        <w:t>الشرح: الدلالة: التقوى والخشية من الله تعالى - القيم والأخلاق المحمودة</w:t>
      </w:r>
    </w:p>
    <w:p>
      <w:pPr>
        <w:bidi w:val="1"/>
        <w:jc w:val="start"/>
      </w:pPr>
      <w:r>
        <w:rPr>
          <w:rtl w:val="1"/>
        </w:rPr>
        <w:t>الشرح: الدلالة: الخوف من الله - القيم والأخلاق المحمودة</w:t>
      </w:r>
    </w:p>
    <w:p>
      <w:pPr>
        <w:bidi w:val="1"/>
        <w:jc w:val="start"/>
      </w:pPr>
      <w:r>
        <w:rPr>
          <w:rtl w:val="1"/>
        </w:rPr>
        <w:t>الشرح: الدلالة: الأمر بالمعروف والنهي عن المنكر - القيم والأخلاق المحمودة - القيم والأخلاق المحمودة</w:t>
      </w:r>
    </w:p>
    <w:p>
      <w:pPr>
        <w:bidi w:val="1"/>
        <w:jc w:val="start"/>
      </w:pPr>
      <w:r>
        <w:rPr>
          <w:rtl w:val="1"/>
        </w:rPr>
        <w:t>الشرح: الدلالة: الرفق والحلم والأناة- القيم والأخلاق المحمودة</w:t>
      </w:r>
    </w:p>
    <w:p>
      <w:pPr>
        <w:bidi w:val="1"/>
        <w:jc w:val="start"/>
      </w:pPr>
      <w:r>
        <w:rPr>
          <w:rtl w:val="1"/>
        </w:rPr>
        <w:t>الشرح: الدلالة: الجرأة والشجاعة والتضحية - القيم والأخلاق المحمودة</w:t>
      </w:r>
    </w:p>
    <w:p>
      <w:pPr>
        <w:bidi w:val="1"/>
        <w:jc w:val="start"/>
      </w:pPr>
      <w:r>
        <w:rPr>
          <w:rtl w:val="1"/>
        </w:rPr>
        <w:t>الشرح: الدلالة: إيثار الآخرة على الدنيا. - القيم والأخلاق المحمودة</w:t>
      </w:r>
    </w:p>
    <w:p>
      <w:pPr>
        <w:bidi w:val="1"/>
        <w:jc w:val="start"/>
      </w:pPr>
      <w:r>
        <w:rPr>
          <w:rtl w:val="1"/>
        </w:rPr>
        <w:t>الشرح: الدلالة: ما ورد في الخلق الذميم - القيم والأخلاق المذمومة</w:t>
      </w:r>
    </w:p>
    <w:p>
      <w:pPr>
        <w:bidi w:val="1"/>
        <w:jc w:val="start"/>
      </w:pPr>
      <w:r>
        <w:rPr>
          <w:rtl w:val="1"/>
        </w:rPr>
        <w:t>الشرح: الدلالة: الخيانة والغدر - القيم والأخلاق المذمومة</w:t>
      </w:r>
    </w:p>
    <w:p>
      <w:pPr>
        <w:bidi w:val="1"/>
        <w:jc w:val="start"/>
      </w:pPr>
      <w:r>
        <w:rPr>
          <w:rtl w:val="1"/>
        </w:rPr>
        <w:t>الشرح: الدلالة: العصبية والهوى والتعصب - القيم والأخلاق المذمومة</w:t>
      </w:r>
    </w:p>
    <w:p>
      <w:pPr>
        <w:bidi w:val="1"/>
        <w:jc w:val="start"/>
      </w:pPr>
      <w:r>
        <w:rPr>
          <w:rtl w:val="1"/>
        </w:rPr>
        <w:t>الشرح: الدلالة: الغضب والعجلة وعدم ضبط النفس - القيم والأخلاق المذمومة</w:t>
      </w:r>
    </w:p>
    <w:p>
      <w:pPr>
        <w:bidi w:val="1"/>
        <w:jc w:val="start"/>
      </w:pPr>
      <w:r>
        <w:rPr>
          <w:rtl w:val="1"/>
        </w:rPr>
        <w:t>الشرح: الدلالة: إيثار الدنيا على الآخرة - القيم والأخلاق المذمومة</w:t>
      </w:r>
    </w:p>
    <w:p>
      <w:pPr>
        <w:bidi w:val="1"/>
        <w:jc w:val="start"/>
      </w:pPr>
      <w:r>
        <w:rPr>
          <w:rtl w:val="1"/>
        </w:rPr>
        <w:t>الشرح: الدلالة: احتقار الناس - القيم والأخلاق المذمومة</w:t>
      </w:r>
    </w:p>
    <w:p>
      <w:pPr>
        <w:bidi w:val="1"/>
        <w:jc w:val="start"/>
      </w:pPr>
      <w:r>
        <w:rPr>
          <w:rtl w:val="1"/>
        </w:rPr>
        <w:t>الشرح: الدلالة: سوء القضاء والإقتضاء - القيم والأخلاق المذمومة</w:t>
      </w:r>
    </w:p>
    <w:p>
      <w:pPr>
        <w:bidi w:val="1"/>
        <w:jc w:val="start"/>
      </w:pPr>
      <w:r>
        <w:rPr>
          <w:rtl w:val="1"/>
        </w:rPr>
        <w:t>الشرح: الدلالة: آداب الدعوة والأمر بالمعروف والنهي عن المنكر - الآداب الاجتماعية</w:t>
      </w:r>
    </w:p>
    <w:p>
      <w:pPr>
        <w:bidi w:val="1"/>
        <w:jc w:val="start"/>
      </w:pPr>
      <w:r>
        <w:rPr>
          <w:rtl w:val="1"/>
        </w:rPr>
        <w:t>الشرح: الدلالة: مؤمن بالدعوة</w:t>
      </w:r>
    </w:p>
    <w:p>
      <w:pPr>
        <w:bidi w:val="1"/>
        <w:jc w:val="start"/>
      </w:pPr>
      <w:r>
        <w:rPr>
          <w:rtl w:val="1"/>
        </w:rPr>
        <w:t>الشرح: الدلالة: أسلوب الموعظة الحسنة (الترغيب والترهيب)</w:t>
      </w:r>
    </w:p>
    <w:p>
      <w:pPr>
        <w:bidi w:val="1"/>
        <w:jc w:val="start"/>
      </w:pPr>
      <w:r>
        <w:rPr>
          <w:rtl w:val="1"/>
        </w:rPr>
        <w:t>الشرح: الدلالة: أسلوب ضرب المثل والتشبيه</w:t>
      </w:r>
    </w:p>
    <w:p>
      <w:pPr>
        <w:bidi w:val="1"/>
        <w:jc w:val="start"/>
      </w:pPr>
      <w:r>
        <w:rPr>
          <w:rtl w:val="1"/>
        </w:rPr>
        <w:t>الشرح: الدلالة: الاتصال الجمعي الجماهيري ( مع جماعة)</w:t>
      </w:r>
    </w:p>
    <w:p>
      <w:pPr>
        <w:bidi w:val="1"/>
        <w:jc w:val="start"/>
      </w:pPr>
      <w:r>
        <w:rPr>
          <w:rtl w:val="1"/>
        </w:rPr>
        <w:t>الشرح: الدلالة: حسن صحيح - الصحيح</w:t>
      </w:r>
    </w:p>
    <w:p>
      <w:pPr>
        <w:bidi w:val="1"/>
        <w:jc w:val="start"/>
      </w:pPr>
      <w:r>
        <w:rPr>
          <w:rtl w:val="1"/>
        </w:rPr>
        <w:t>الشرح: الدلالة: متفرقات في اليهود - اليهود</w:t>
      </w:r>
    </w:p>
    <w:p>
      <w:pPr>
        <w:bidi w:val="1"/>
        <w:jc w:val="start"/>
      </w:pPr>
      <w:r>
        <w:rPr>
          <w:rtl w:val="1"/>
        </w:rPr>
        <w:t>الشرح: الدلالة: حال الغادرين في المحشر - حال العصاة بصفة عامة في المحشر</w:t>
      </w:r>
    </w:p>
    <w:p>
      <w:pPr>
        <w:bidi w:val="1"/>
        <w:jc w:val="start"/>
      </w:pPr>
      <w:r>
        <w:rPr>
          <w:rtl w:val="1"/>
        </w:rPr>
        <w:t>الشرح: الدلالة: الاعتصام بالكتاب والسنة (الثبات) - المباديء</w:t>
      </w:r>
    </w:p>
    <w:p>
      <w:pPr>
        <w:bidi w:val="1"/>
        <w:jc w:val="start"/>
      </w:pPr>
      <w:r>
        <w:rPr>
          <w:rtl w:val="1"/>
        </w:rPr>
        <w:t>الشرح: الدلالة: التغير الاجتماعي - الأساس الاجتماعي للمنهاج</w:t>
      </w:r>
    </w:p>
    <w:p>
      <w:pPr>
        <w:bidi w:val="1"/>
        <w:jc w:val="start"/>
      </w:pPr>
      <w:r>
        <w:rPr>
          <w:rtl w:val="1"/>
        </w:rPr>
        <w:t>الشرح: الدلالة: الرعاية الخلقية (يحال إلى القيم والأخلاق والآداب الاجتماعية) - الرعاية الشخصية (رعاية الفرد نفسه)</w:t>
      </w:r>
    </w:p>
    <w:p>
      <w:pPr>
        <w:bidi w:val="1"/>
        <w:jc w:val="start"/>
      </w:pPr>
      <w:r>
        <w:rPr>
          <w:rtl w:val="1"/>
        </w:rPr>
        <w:t>الشرح: الدلالة: خطب المناسبات و المواعظ</w:t>
      </w:r>
    </w:p>
    <w:p>
      <w:pPr>
        <w:bidi w:val="1"/>
        <w:jc w:val="start"/>
      </w:pPr>
      <w:r>
        <w:rPr>
          <w:rtl w:val="1"/>
        </w:rPr>
        <w:t>الشرح: الدلالة: الأمر بالمعروف والنهي عن المنكر - تقديم الخدمات العامة</w:t>
      </w:r>
    </w:p>
    <w:p>
      <w:pPr>
        <w:bidi w:val="1"/>
        <w:jc w:val="start"/>
      </w:pPr>
      <w:r>
        <w:rPr>
          <w:rtl w:val="1"/>
        </w:rPr>
        <w:t>الشرح: الدلالة: مراعاة الفروق الفردية</w:t>
      </w:r>
    </w:p>
    <w:p>
      <w:pPr>
        <w:bidi w:val="1"/>
        <w:jc w:val="start"/>
      </w:pPr>
      <w:r>
        <w:rPr>
          <w:rtl w:val="1"/>
        </w:rPr>
        <w:t>الشرح: الدلالة: التربية الخلقية - الأهداف</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التوبة - أساليب التقويم</w:t>
      </w:r>
    </w:p>
    <w:p>
      <w:pPr>
        <w:bidi w:val="1"/>
        <w:jc w:val="start"/>
      </w:pPr>
      <w:r>
        <w:rPr>
          <w:rtl w:val="1"/>
        </w:rPr>
        <w:t>الشرح: الدلالة: ثقة - أقسام الرواة جرحا وتعديلا</w:t>
      </w:r>
    </w:p>
    <w:p>
      <w:pPr>
        <w:bidi w:val="1"/>
        <w:jc w:val="start"/>
      </w:pPr>
      <w:r>
        <w:rPr>
          <w:rtl w:val="1"/>
        </w:rPr>
        <w:t>الشرح: الدلالة: العدالة - شروط رئيس الدولة</w:t>
      </w:r>
    </w:p>
    <w:p>
      <w:pPr>
        <w:bidi w:val="1"/>
        <w:jc w:val="start"/>
      </w:pPr>
      <w:r>
        <w:rPr>
          <w:rtl w:val="1"/>
        </w:rPr>
        <w:t>الشرح: الدلالة: مطل المدين الدين إِذا كان موسرًا - إيفاء الدَّين</w:t>
      </w:r>
    </w:p>
    <w:p>
      <w:pPr>
        <w:bidi w:val="1"/>
        <w:jc w:val="start"/>
      </w:pPr>
      <w:r>
        <w:rPr>
          <w:rtl w:val="1"/>
        </w:rPr>
        <w:t>الشرح: الدلالة: حسن القضاء والاقتضاء - إيفاء الدَّين</w:t>
      </w:r>
    </w:p>
    <w:p>
      <w:pPr>
        <w:bidi w:val="1"/>
        <w:jc w:val="start"/>
      </w:pPr>
      <w:r>
        <w:rPr>
          <w:rtl w:val="1"/>
        </w:rPr>
        <w:t>الشرح: الدلالة: المبحث الثالث: ما يقع من فتنة النساء والفواحش ومنكرات الطعام والشراب واللباس والزينة - الفتن المتعلقة بالأخلاق والسلوك</w:t>
      </w:r>
    </w:p>
    <w:p>
      <w:pPr>
        <w:bidi w:val="1"/>
        <w:jc w:val="start"/>
      </w:pPr>
      <w:r>
        <w:rPr>
          <w:rtl w:val="1"/>
        </w:rPr>
        <w:t>الشرح: الدلالة: المبحث الأول: بسط الدنيا والتنافس فيها والحرص عليها - الفتن المتعلقة بالمعاملات</w:t>
      </w:r>
    </w:p>
    <w:p>
      <w:pPr>
        <w:bidi w:val="1"/>
        <w:jc w:val="start"/>
      </w:pPr>
      <w:r>
        <w:rPr>
          <w:rtl w:val="1"/>
        </w:rPr>
        <w:t>الشرح: الدلالة: المطلب الأول: فساد الحكام - الفتن المتعلقة بالحكم</w:t>
      </w:r>
    </w:p>
    <w:p>
      <w:pPr>
        <w:bidi w:val="1"/>
        <w:jc w:val="start"/>
      </w:pPr>
      <w:r>
        <w:rPr>
          <w:rtl w:val="1"/>
        </w:rPr>
        <w:t>الشرح: الدلالة: الفصل السادس: الأمر بالمعروف والنهي عن المنكر عند الفتن - كيفية التصرف عند وقوع الفتن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