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تفعل النفساء عند الإحرام-كتاب الطهارة-سنن النسائي — رقم الحديث: 291 — الرقم الفرعي: 99 — الرقم الأصلي: 291</w:t>
        <w:br/>
      </w:r>
      <w:r>
        <w:rPr>
          <w:rtl w:val="1"/>
        </w:rPr>
        <w:t xml:space="preserve"> أخبرنا عمرو بن عليّ و محمد بن المثنى و يعقوب بن إبراهيم ملاحظة واللفظ له قالوا:حدثنا يحيى بن سعيد قال:حدثنا جعفر بن محمد قال:حدثني أبي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أَتَينا جابرَ بنَ عبدِ الله فسأَلْناهُ عن حَجَّةِ النّبيِّ ﷺ،  </w:t>
      </w:r>
      <w:r>
        <w:rPr>
          <w:color w:val="FF0000"/>
          <w:rtl w:val="1"/>
        </w:rPr>
        <w:t xml:space="preserve">فحدَّثَنا أنَّ رسولَ الله ﷺ خرَجَ لخَمسٍ بَقِينَ مِن ذي القَعدةِ،  وخرَجْنا معَه،  </w:t>
      </w:r>
      <w:r>
        <w:rPr>
          <w:color w:val="FF0000"/>
          <w:rtl w:val="1"/>
        </w:rPr>
        <w:t xml:space="preserve">حتى إذا أَتى ذا الحُلَيفة وَلَدَتْ أَسماءُ بنتُ عُمَيسٍ محمّدَ بنَ أَبي بَكر،  </w:t>
      </w:r>
      <w:r>
        <w:rPr>
          <w:color w:val="FF0000"/>
          <w:rtl w:val="1"/>
        </w:rPr>
        <w:t xml:space="preserve">فأَرسَلَتْ إلى رسولِ الله ﷺ: كيفَ أَصنع؟ قال: «اغتَسِلي واستَثْفِري، ثم أَهلِّي».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ساعة الانطلاق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في الطريق إلى البيت الحرام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