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ركعتي سنة الفجر،والحث عليهما،وتخفيفهما والمحافظة عليهما *-كتاب صلاة المسافرين وقصرها-صحيح مسلم — رقم الحديث: 725 — الرقم الفرعي: 1 — الرقم الأصلي: 725</w:t>
        <w:br/>
      </w:r>
      <w:r>
        <w:rPr>
          <w:rtl w:val="1"/>
        </w:rPr>
        <w:t xml:space="preserve"> حدثنا محمد بن عُبيد الغُبَريّ حدثنا أبو عَوانة عن قتادة عن زُرارة بن أوفى عن سعد بن هشام عن عائشة عن النبيّ صلى الله عليه وسلم</w:t>
        <w:br/>
      </w:r>
      <w:r>
        <w:rPr>
          <w:color w:val="FF0000"/>
          <w:rtl w:val="1"/>
        </w:rPr>
        <w:t xml:space="preserve">قال: «رَكعَتا الفَجرِ خيرٌ من الدُّنيا وما فيها».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ركعتي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