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السطوح والمنبر والخشب-كتاب الصلاة-صحيح البخاري — رقم الحديث: 377 — الرقم الفرعي: 99 — الرقم الأصلي: 377</w:t>
        <w:br/>
      </w:r>
      <w:r>
        <w:rPr>
          <w:rtl w:val="1"/>
        </w:rPr>
        <w:t xml:space="preserve"> حدثنا علي بن عبد الله قال:حدثنا سفيان قال:حدثنا أبو حازم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سألُوا سَهْلَ بنَ سعدٍ: مِن أيِّ شيءٍ المِنْبرُ؟ فقال: ما بَقِيَ بالنّاس أعلمُ منّي، هو مِن أَثْلِ الغابةِ، عَمِلَه فلانٌ مولى فلانةَ لرسولِ الله ﷺ،  </w:t>
      </w:r>
      <w:r>
        <w:rPr>
          <w:color w:val="000000"/>
          <w:rtl w:val="1"/>
        </w:rPr>
        <w:t xml:space="preserve">وقامَ عليه رَسولُ الله ﷺ حينَ عُمِلَ ووُضِعَ،  </w:t>
      </w:r>
      <w:r>
        <w:rPr>
          <w:color w:val="000000"/>
          <w:rtl w:val="1"/>
        </w:rPr>
        <w:t xml:space="preserve">فاستَقبَلَ القِبْلةَ، كَبَّرَ  </w:t>
      </w:r>
      <w:r>
        <w:rPr>
          <w:color w:val="000000"/>
          <w:rtl w:val="1"/>
        </w:rPr>
        <w:t xml:space="preserve">وقامَ النّاسُ خَلْفَه فقرأَ، ورَكَعَ ورَكَعَ النّاسُ خَلْفَه،  </w:t>
      </w:r>
      <w:r>
        <w:rPr>
          <w:color w:val="FF0000"/>
          <w:rtl w:val="1"/>
        </w:rPr>
        <w:t xml:space="preserve">ثمَّ رَفَعَ رأسَه، ثمَّ رَجَعَ القَهْقَرَى، فسَجَدَ على الأرضِ، ثمَّ عادَ إلى المِنْبرِ،  </w:t>
      </w:r>
      <w:r>
        <w:rPr>
          <w:color w:val="FF0000"/>
          <w:rtl w:val="1"/>
        </w:rPr>
        <w:t xml:space="preserve">ثمَّ قرأ ثمَّ رَكَعَ ثمَّ رَفَعَ رأسَه، ثمَّ رَجَعَ القَهْقَرَى حتَّى سَجَدَ بالأرضِ،  </w:t>
      </w:r>
      <w:r>
        <w:rPr>
          <w:color w:val="000000"/>
          <w:rtl w:val="1"/>
        </w:rPr>
        <w:t xml:space="preserve">فهذا شأنُه. </w:t>
      </w:r>
      <w:r>
        <w:rPr>
          <w:color w:val="000000"/>
          <w:rtl w:val="1"/>
        </w:rPr>
        <w:t xml:space="preserve">قال أبو عبدِ الله: قال عليُّ بن عبدِ الله: سألَني أحمدُ بنُ حَنبَلٍ عن هذا الحديثِ قال:  </w:t>
      </w:r>
      <w:r>
        <w:rPr>
          <w:color w:val="000000"/>
          <w:rtl w:val="1"/>
        </w:rPr>
        <w:t xml:space="preserve">فإنَّما أرَدْتُ أنَّ النبيَّ ﷺ كان أعلى منَ النّاس، فلا بأْسَ أنْ يكونَ الإمامُ أعلى منَ النّاس بهذا الحديثِ،  </w:t>
      </w:r>
      <w:r>
        <w:rPr>
          <w:color w:val="000000"/>
          <w:rtl w:val="1"/>
        </w:rPr>
        <w:t xml:space="preserve">قال: فقلتُ: إنَّ سفيانَ بنَ عُيَينةَ كان يُسْألُ عن هذا كَثيرًا، فلم تَسْمَعْه مِنْه؟ قال: لا.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السَّلم والاستصناع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