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 — الرقم الفرعي: 99 — الرقم الأصلي: 8 — ج: 1 — ص: 3</w:t>
        <w:br/>
      </w:r>
      <w:r>
        <w:rPr>
          <w:rtl w:val="1"/>
        </w:rPr>
        <w:t xml:space="preserve"> حدثنا هاشمُ بنُ القاسمِ قال:حدثنا الليثُ قال:حدثني يزيدُ بنُ أبي حَبِيبٍ عن أبي الخيرٍ عن عبد الله بن عمرٍو عن أبي بكر الصّدّيق</w:t>
        <w:br/>
      </w:r>
      <w:r>
        <w:rPr>
          <w:color w:val="000000"/>
          <w:rtl w:val="1"/>
        </w:rPr>
        <w:t xml:space="preserve">أَنَّهُ قَالَ لِرَسُولِ اللهِ صَلَّى اللهُ عَلَيْهِ وَسَلَّمَ: عَلِّمْنِي دُعَاءً أَدْعُو بِهِ فِي صَلاتِي.  </w:t>
      </w:r>
      <w:r>
        <w:rPr>
          <w:color w:val="000000"/>
          <w:rtl w:val="1"/>
        </w:rPr>
        <w:t xml:space="preserve">قَالَ: «قُلِ: اللهُمَّ إِنِّي ظَلَمْتُ نَفْسِي ظُلْمًا كَثِيرًا، وَلا يَغْفِرُ الذُّنُوبَ إِلَّا أَنْتَ، فَاغْفِرْ لِي مَغْفِرَةً مِنْ عِنْدِكَ، وَارْحَمْنِي، إِنَّكَ أَنْتَ الْغَفُورُ الرَّحِيمُ». </w:t>
      </w:r>
      <w:r>
        <w:rPr>
          <w:color w:val="000000"/>
          <w:rtl w:val="1"/>
        </w:rPr>
        <w:t xml:space="preserve">وقَالَ يُونُسُ: كَبِيراً. حَدَّثَنَاهُ حَسَنٌ الْأَشْيَبُ، عَنْ ابْنِ لَهِيعَةَ قالَ: كَبِيراً.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