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كره أن يبيع حاضرٌ لبادٍ بأجر-كتاب البيوع-صحيح البخاري — رقم الحديث: 2159 — الرقم الفرعي: 99 — الرقم الأصلي: 2159</w:t>
        <w:br/>
      </w:r>
      <w:r>
        <w:rPr>
          <w:rtl w:val="1"/>
        </w:rPr>
        <w:t xml:space="preserve"> حدثني عبد الله بن صبّاح حدثنا أبو عليّ الحنفيّ عن عبد الرحمن بن عبد الله بن دينار قال:حدثني أبي عن عبد الله 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نَهَى رسولُ الله ﷺ أنْ يبيعَ حاضِرٌ لِبادٍ.  </w:t>
      </w:r>
      <w:r>
        <w:rPr>
          <w:color w:val="000000"/>
          <w:rtl w:val="1"/>
        </w:rPr>
        <w:t xml:space="preserve">وبه قال ابنُ عبَّاسٍ. </w:t>
      </w:r>
    </w:p>
    <w:p>
      <w:pPr>
        <w:bidi w:val="1"/>
        <w:jc w:val="start"/>
      </w:pPr>
      <w:r>
        <w:rPr>
          <w:rtl w:val="1"/>
        </w:rPr>
        <w:t>الشرح: الدلالة: بيع الحاضر للبادي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