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الجُنُب يؤخر الغسل-كتاب الطهارة-سنن أبي داود — رقم الحديث: 226 — الرقم الفرعي: 99 — الرقم الأصلي: 226</w:t>
        <w:br/>
      </w:r>
      <w:r>
        <w:rPr>
          <w:rtl w:val="1"/>
        </w:rPr>
        <w:t xml:space="preserve"> حدثنا مُسدد ثنا مُعْتَمر ح وثنا أحمد بن حنبل ثنا إسماعيل بن إبراهيم قالا:ثنا بُرد بن سنان عن عبادة بن نُسَيّ عن غُضيف بن الحرث</w:t>
        <w:br/>
      </w:r>
      <w:r>
        <w:rPr>
          <w:color w:val="000000"/>
          <w:rtl w:val="1"/>
        </w:rPr>
        <w:t xml:space="preserve">قلتُ لعائشةَ: أرأيتِ رسولَ الله ﷺ كانَ يَغتَسِلُ مِنَ الجنابةِ في أوَّلِ اللَّيلِ أو في آخِرِه؟ </w:t>
      </w:r>
      <w:r>
        <w:rPr>
          <w:color w:val="000000"/>
          <w:rtl w:val="1"/>
        </w:rPr>
        <w:t xml:space="preserve">قالت: رُبما اغتَسَلَ في أوَّلِ اللَّيلِ ورُبما اغتَسَلَ في آخِرِه.  </w:t>
      </w:r>
      <w:r>
        <w:rPr>
          <w:color w:val="000000"/>
          <w:rtl w:val="1"/>
        </w:rPr>
        <w:t xml:space="preserve">قلتُ: اللهُ أكبَرُ، الحمدُ لله الذي جَعَلَ في الأمرِ سَعَةً. </w:t>
      </w:r>
      <w:r>
        <w:rPr>
          <w:color w:val="FF0000"/>
          <w:rtl w:val="1"/>
        </w:rPr>
        <w:t xml:space="preserve">قلتُ: أرأيتِ رسولَ الله ﷺ كانَ يُوتِرُ أوَّلَ اللَّيلِ أم في آخِرِه؟  </w:t>
      </w:r>
      <w:r>
        <w:rPr>
          <w:color w:val="FF0000"/>
          <w:rtl w:val="1"/>
        </w:rPr>
        <w:t xml:space="preserve">قالت: رُبّما أوتَرَ في أوَّلِ اللَّيلِ،  </w:t>
      </w:r>
      <w:r>
        <w:rPr>
          <w:color w:val="FF0000"/>
          <w:rtl w:val="1"/>
        </w:rPr>
        <w:t xml:space="preserve">ورُبما أوتَرَ في آخِرِه.  </w:t>
      </w:r>
      <w:r>
        <w:rPr>
          <w:color w:val="000000"/>
          <w:rtl w:val="1"/>
        </w:rPr>
        <w:t xml:space="preserve">قلت: اللهُ أكبَرُ، الحمدُ لله الذي جَعَلَ في الأمرِ سَعَةً. </w:t>
      </w:r>
      <w:r>
        <w:rPr>
          <w:color w:val="000000"/>
          <w:rtl w:val="1"/>
        </w:rPr>
        <w:t xml:space="preserve">قلتُ: أرأيتِ رسولَ الله ﷺ كان يَجهَرُ بالقُرآنِ أم يَخفِتُ به؟  </w:t>
      </w:r>
      <w:r>
        <w:rPr>
          <w:color w:val="000000"/>
          <w:rtl w:val="1"/>
        </w:rPr>
        <w:t xml:space="preserve">قالت: رُبّما جَهَرَ به ورُبما خَفَتَ.  </w:t>
      </w:r>
      <w:r>
        <w:rPr>
          <w:color w:val="000000"/>
          <w:rtl w:val="1"/>
        </w:rPr>
        <w:t xml:space="preserve">قلتُ: الله أكبَرُ، الحمدُ لله الذي جعَلَ في الأمرِ سَعَةً.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اليسر ودفع الحرج</w:t>
      </w:r>
    </w:p>
    <w:p>
      <w:pPr>
        <w:bidi w:val="1"/>
        <w:jc w:val="start"/>
      </w:pPr>
      <w:r>
        <w:rPr>
          <w:rtl w:val="1"/>
        </w:rPr>
        <w:t xml:space="preserve">الشرح: الدلالة: وقت وتره ﷺ - صفة قيام النبي ﷺ وتهجده واعتكافه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