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قدوم الأشعريين وأهل اليمن-كتاب المغازي-صحيح البخاري — رقم الحديث: 4388 — الرقم الفرعي: 99 — الرقم الأصلي: 4388</w:t>
        <w:br/>
      </w:r>
      <w:r>
        <w:rPr>
          <w:rtl w:val="1"/>
        </w:rPr>
        <w:t xml:space="preserve"> حدثنا محمد بن بشار حدثنا ابن أبي عَديّ عن شعبة عن سليمان عن ذكْوان عن أبي هريرة،رضي الله عنه عن عن النّبيِّ ﷺ قال:</w:t>
        <w:br/>
      </w:r>
      <w:r>
        <w:rPr>
          <w:color w:val="FF0000"/>
          <w:rtl w:val="1"/>
        </w:rPr>
        <w:t xml:space="preserve">«أتاكُم أهلُ اليَمَنِ، هم أرَقُّ أفْئِدةً، وألْيَنُ قُلُوبًا،  </w:t>
      </w:r>
      <w:r>
        <w:rPr>
          <w:color w:val="FF0000"/>
          <w:rtl w:val="1"/>
        </w:rPr>
        <w:t xml:space="preserve">الإيمانُ يَمانٍ، والحِكْمةُ يَمانِيَة،  </w:t>
      </w:r>
      <w:r>
        <w:rPr>
          <w:color w:val="000000"/>
          <w:rtl w:val="1"/>
        </w:rPr>
        <w:t xml:space="preserve">والفَخْرُ والخُيَلاءُ في أصحاب الإبِل،  </w:t>
      </w:r>
      <w:r>
        <w:rPr>
          <w:color w:val="000000"/>
          <w:rtl w:val="1"/>
        </w:rPr>
        <w:t xml:space="preserve">والسَّكِينةُ والوقارُ في أهلِ الغَنَم».  </w:t>
      </w:r>
      <w:r>
        <w:rPr>
          <w:color w:val="000000"/>
          <w:rtl w:val="1"/>
        </w:rPr>
        <w:t xml:space="preserve">وقال غُندَرٌ: عن شُعْبةَ، عن سليمانَ، سمعتُ ذَكْوانَ، عن أبي هُرَيرةَ، عن النبيِّ ﷺ. 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