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الرجل إذا دخل الخلاء-كتاب الطهارة وسننها-سنن ابن ماجة — رقم الحديث: 70 — الرقم الفرعي: 99 — الرقم الأصلي: 70</w:t>
        <w:br/>
      </w:r>
      <w:r>
        <w:rPr>
          <w:rtl w:val="1"/>
        </w:rPr>
        <w:t xml:space="preserve"> حدثنا نصر بن عليّ الجهضميّ ثنا أبو أحمد ثنا أبو جعفر الرازيّ عن الربيع بن أنس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فارَقَ الدُّنيا على الإخلاصِ لله وحدَه، </w:t>
      </w:r>
      <w:r>
        <w:rPr>
          <w:color w:val="000000"/>
          <w:rtl w:val="1"/>
        </w:rPr>
        <w:t xml:space="preserve">وعبادِته لا شَريكَ له، </w:t>
      </w:r>
      <w:r>
        <w:rPr>
          <w:color w:val="FF0000"/>
          <w:rtl w:val="1"/>
        </w:rPr>
        <w:t xml:space="preserve">وإقامِ الصَّلاةِ، </w:t>
      </w:r>
      <w:r>
        <w:rPr>
          <w:color w:val="FF0000"/>
          <w:rtl w:val="1"/>
        </w:rPr>
        <w:t xml:space="preserve">وإيتاءِ الزَّكاة، </w:t>
      </w:r>
      <w:r>
        <w:rPr>
          <w:color w:val="FF0000"/>
          <w:rtl w:val="1"/>
        </w:rPr>
        <w:t xml:space="preserve">ماتَ واللهُ عنه راضٍ». </w:t>
      </w:r>
      <w:r>
        <w:rPr>
          <w:color w:val="000000"/>
          <w:rtl w:val="1"/>
        </w:rPr>
        <w:t xml:space="preserve">قال أنس: وهو دِينُ الله الذي جاءت به الرُّسُل وبلَّغوهُ عن ربِّهم </w:t>
      </w:r>
      <w:r>
        <w:rPr>
          <w:color w:val="000000"/>
          <w:rtl w:val="1"/>
        </w:rPr>
        <w:t xml:space="preserve">قبل هَرْج الأحاديث واختلافِ الأهواء، </w:t>
      </w:r>
      <w:r>
        <w:rPr>
          <w:color w:val="000000"/>
          <w:rtl w:val="1"/>
        </w:rPr>
        <w:t xml:space="preserve">وتصديقُ ذلك في كتابِ الله في آخرِ ما نزَّلَ اللهُ عز وجل: </w:t>
      </w:r>
      <w:r>
        <w:rPr>
          <w:color w:val="FF0000"/>
          <w:rtl w:val="1"/>
        </w:rPr>
        <w:t xml:space="preserve">{مَرْصَدٍ} قال: بخلع الأوثان وعبادتها {فَإِنْ تَابُوا وَأَقَامُوا الصَّلَاةَ} [التوبة: 5]، </w:t>
      </w:r>
      <w:r>
        <w:rPr>
          <w:color w:val="FF0000"/>
          <w:rtl w:val="1"/>
        </w:rPr>
        <w:t xml:space="preserve">وقال في آية أخرى: {فَإِنْ تَابُوا وَأَقَامُوا الصَّلَاةَ وَآتَوُا الزَّكَاةَ فَإِخْوَانُكُمْ فِي الدِّينِ} [التوبة: 11].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آخر ما نزل - نزول القرآن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الصلاة من أسباب رضوان الله عن العبد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