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4684 — الرقم الفرعي: 99 — الرقم الأصلي: 4684</w:t>
        <w:br/>
      </w:r>
      <w:r>
        <w:rPr>
          <w:rtl w:val="1"/>
        </w:rPr>
        <w:t xml:space="preserve"> حدثنا أبو اليمان أخبرنا شعيب حدثنا أبو الزناد عن الأعرج عن أبي هريرة،رضي الله عنه</w:t>
        <w:br/>
      </w:r>
      <w:r>
        <w:rPr>
          <w:color w:val="FF0000"/>
          <w:rtl w:val="1"/>
        </w:rPr>
        <w:t xml:space="preserve">أنَّ رسولَ الله ﷺ قال: «قال اللهُ عزَّ وجلَّ: أنفِقْ أُنفِقْ عليكَ» وقال: «يَدُ الله مَلأى، لا تَغِيضُها نَفَقةٌ، سَحّاءُ اللَّيلَ والنَّهارَ» وقال: «أرأيتُم ما أنفَقَ منذُ خَلَقَ السَّماءَ والأرضَ؟ فإنَّه لم يَغِضْ ما في يدِه، وكان عَرْشُه على الماءِ، وبيدِه المِيزانُ، يَخْفِضُ ويَرْفَعُ». </w:t>
      </w:r>
      <w:r>
        <w:rPr>
          <w:color w:val="000000"/>
          <w:rtl w:val="1"/>
        </w:rPr>
        <w:t xml:space="preserve">{اعْتَرَاكَ} [هود:54]: افتَعَلَكَ، من عَرَوْتُه، أي: أصَبْتُه، ومِنْه: يَعْرُوه، واعتَراني. </w:t>
      </w:r>
      <w:r>
        <w:rPr>
          <w:color w:val="000000"/>
          <w:rtl w:val="1"/>
        </w:rPr>
        <w:t xml:space="preserve">{آخِذٌ بِنَاصِيَتِهَا} [هود:56] أي: في مِلْكِه وسُلْطانِه. </w:t>
      </w:r>
      <w:r>
        <w:rPr>
          <w:color w:val="000000"/>
          <w:rtl w:val="1"/>
        </w:rPr>
        <w:t xml:space="preserve">عَنِيدٌ وعَنُودٌ وعانِدٌ واحدٌ، هو تَأْكِيدُ التَّجَبُّرِ. </w:t>
      </w:r>
      <w:r>
        <w:rPr>
          <w:color w:val="000000"/>
          <w:rtl w:val="1"/>
        </w:rPr>
        <w:t xml:space="preserve">(استَعمَرَكُمْ): جَعَلَكم عُمّاراً، أعمَرْتُه الدّارَ، فهيَ عُمْرَى: جَعَلْتُها لَه. </w:t>
      </w:r>
      <w:r>
        <w:rPr>
          <w:color w:val="000000"/>
          <w:rtl w:val="1"/>
        </w:rPr>
        <w:t xml:space="preserve">{نَكِرَهُمْ} [هود:70]: وأنكَرَهم واستَنكَرَهم واحدٌ. </w:t>
      </w:r>
      <w:r>
        <w:rPr>
          <w:color w:val="000000"/>
          <w:rtl w:val="1"/>
        </w:rPr>
        <w:t xml:space="preserve">{حَمِيدٌ مَجِيدٌ} [هود:73]: كأنَّه فعِيلٌ من ماجِدٍ، محمودٌ من حَمِدَ. </w:t>
      </w:r>
      <w:r>
        <w:rPr>
          <w:color w:val="000000"/>
          <w:rtl w:val="1"/>
        </w:rPr>
        <w:t xml:space="preserve">{سِجِّيلٍ} [هود:82]: الشَّديدُ الكبيرُ، سِجِّيلٌ وسِجِّينٌ، واللَّامُ والنّونُ أُخْتانِ، وقال تَمِيمُ بنُ مُقبِلٍ: </w:t>
      </w:r>
      <w:r>
        <w:rPr>
          <w:color w:val="000000"/>
          <w:rtl w:val="1"/>
        </w:rPr>
        <w:t xml:space="preserve">ورَجْلةٍ يَضرِبونَ البَيْضَ ضاحيةً ... ضَرْباً تَواصَى به الأبطالُ سِجِّينا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ما فسر بالشعر من القرآن - لغة القرآن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