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أسلم الصبي فمات ،هل يصلّى عليه-كتاب الجنائز-صحيح البخاري — رقم الحديث: 1355 — الرقم الفرعي: 99 — الرقم الأصلي: 1355</w:t>
        <w:br/>
      </w:r>
      <w:r>
        <w:rPr>
          <w:rtl w:val="1"/>
        </w:rPr>
        <w:t xml:space="preserve"> وقال سالم سمعت ابن عمر 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انطَلَقَ بعدَ ذلكَ رسولُ الله ﷺ وأُبيُّ بنُ كَعْبٍ إلى النَّخْلِ الَّتي فيها ابنُ صَيّادٍ، وهو يَختِلُ أنْ يَسمَعَ مِن ابنِ صَيّادٍ شيئًا قبلَ أنْ يَراهُ ابنُ صَيّادٍ،  </w:t>
      </w:r>
      <w:r>
        <w:rPr>
          <w:color w:val="FF0000"/>
          <w:rtl w:val="1"/>
        </w:rPr>
        <w:t xml:space="preserve">فرَآه النّبيُّ ﷺ وهو مُضْطَجِعٌ - يعني: في قَطِيفةٍ – له، فيها رَمْزةٌ أو زَمْرةٌ،  </w:t>
      </w:r>
      <w:r>
        <w:rPr>
          <w:color w:val="FF0000"/>
          <w:rtl w:val="1"/>
        </w:rPr>
        <w:t xml:space="preserve">فرَأتْ أمُّ ابنِ صَيّادٍ رسولَ الله ﷺ وهو يَتَّقي بجُذُوعِ النَّخْلِ، فقالت لابنِ صَيّادٍ: يا صافِ - وهو اسمُ ابنِ صَيّادٍ - هذا محمَّدٌ ﷺ، فثارَ ابنُ صَيّادٍ، فقال النّبيُّ ﷺ: «لو تَرَكَتْه بَيَّنَ». </w:t>
      </w:r>
      <w:r>
        <w:rPr>
          <w:color w:val="000000"/>
          <w:rtl w:val="1"/>
        </w:rPr>
        <w:t xml:space="preserve">وقال شعيبٌ في حديثِه: فرَفَصَه، رَمْرَمةٌ، أو زَمْزَمةٌ. </w:t>
      </w:r>
      <w:r>
        <w:rPr>
          <w:color w:val="000000"/>
          <w:rtl w:val="1"/>
        </w:rPr>
        <w:t xml:space="preserve">وقال عُقَيلٌ: رَمْرَمةٌ، وقال مَعمَرٌ: رَمْزةٌ. 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