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مَنّ النبيّ صلى الله عليه وسلم،على الأسارى من غير أن يُخمّس-كتاب فرض الخمس-صحيح البخاري — رقم الحديث: 3139 — الرقم الفرعي: 99 — الرقم الأصلي: 3139</w:t>
        <w:br/>
      </w:r>
      <w:r>
        <w:rPr>
          <w:rtl w:val="1"/>
        </w:rPr>
        <w:t xml:space="preserve"> حدثنا إسحاق بن منصور أخبرنا عبد الرزاق أخبرنا معمر عن الزهريّ عن محمد بن جبير عن أبيه رضي الله عنه</w:t>
        <w:br/>
      </w:r>
      <w:r>
        <w:rPr>
          <w:color w:val="FF0000"/>
          <w:rtl w:val="1"/>
        </w:rPr>
        <w:t xml:space="preserve">أنَّ النبيَّ ﷺ قال في أُسارَى بَدْرٍ:  </w:t>
      </w:r>
      <w:r>
        <w:rPr>
          <w:color w:val="FF0000"/>
          <w:rtl w:val="1"/>
        </w:rPr>
        <w:t xml:space="preserve">«لو كانَ المُطعِمُ بنُ عَدِيٍّ حَيًّا، ثمَّ كَلَّمَني في هؤُلاءِ النَّتْنَى لَتَرَكْتُهم لَه». 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قيمة الوفاء للمحسن - قيم الوفاء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الأولوية في مراعاة ذوي السابقة - قيم الأولويات</w:t>
      </w:r>
    </w:p>
    <w:p>
      <w:pPr>
        <w:bidi w:val="1"/>
        <w:jc w:val="start"/>
      </w:pPr>
      <w:r>
        <w:rPr>
          <w:rtl w:val="1"/>
        </w:rPr>
        <w:t xml:space="preserve">الشرح: الدلالة: وفاؤه ﷺ بحفظ الجميل مع غير المسلمين - وفاء النبي ﷺ </w:t>
      </w:r>
    </w:p>
    <w:p>
      <w:pPr>
        <w:bidi w:val="1"/>
        <w:jc w:val="start"/>
      </w:pPr>
      <w:r>
        <w:rPr>
          <w:rtl w:val="1"/>
        </w:rPr>
        <w:t>الشرح: الدلالة: معاملة أسرى 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