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إثم مَن فاتته العصر-كتاب الصلاة-صحيح البخاري — رقم الحديث: 552 — الرقم الفرعي: 99 — الرقم الأصلي: 552</w:t>
        <w:br/>
      </w:r>
      <w:r>
        <w:rPr>
          <w:rtl w:val="1"/>
        </w:rPr>
        <w:t xml:space="preserve"> حدثنا عبد الله بن يوسف قال: أخبرنا مالك عن نافع عن ابن عمر أنّ رسول الله صلى الله عليه وسلم</w:t>
        <w:br/>
      </w:r>
      <w:r>
        <w:rPr>
          <w:color w:val="FF0000"/>
          <w:rtl w:val="1"/>
        </w:rPr>
        <w:t xml:space="preserve">قال: «الَّذي تَفُوتُه صلاةُ العصرِ، كأنَّما وُتِرَ أهلَه ومالَه».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الأمر بالمحافظة على الصلاة - مشروعية الصلاة وفضلها</w:t>
      </w:r>
    </w:p>
    <w:p>
      <w:pPr>
        <w:bidi w:val="1"/>
        <w:jc w:val="start"/>
      </w:pPr>
      <w:r>
        <w:rPr>
          <w:rtl w:val="1"/>
        </w:rPr>
        <w:t>الشرح: الدلالة: الكبائر</w:t>
      </w:r>
    </w:p>
    <w:p>
      <w:pPr>
        <w:bidi w:val="1"/>
        <w:jc w:val="start"/>
      </w:pPr>
      <w:r>
        <w:rPr>
          <w:rtl w:val="1"/>
        </w:rPr>
        <w:t>الشرح: الدلالة: مراتب الكبائر - الكبائر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تعظيم قدر الصلاة - مشروعية الصلاة وتعظيم قدرها</w:t>
      </w:r>
    </w:p>
    <w:p>
      <w:pPr>
        <w:bidi w:val="1"/>
        <w:jc w:val="start"/>
      </w:pPr>
      <w:r>
        <w:rPr>
          <w:rtl w:val="1"/>
        </w:rPr>
        <w:t>الشرح: الدلالة: فضل صلاة العصر والمحافظة عليها - صلاة العصر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