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ما يقول إذا أصبح-كتاب الأدب-سنن أبي داود — رقم الحديث: 5077 — الرقم الفرعي: 99 — الرقم الأصلي: 5077</w:t>
        <w:br/>
      </w:r>
      <w:r>
        <w:rPr>
          <w:rtl w:val="1"/>
        </w:rPr>
        <w:t xml:space="preserve"> حدثنا موسى بن إسماعيل ثنا حماد و وهيب ملاحظة نحوه عن سهيل عن أبيه عن ابن أبي عائش ملاحظة وقال حماد:عن أبي عيّاش أنّ رسول الله صلى الله عليه وسلم</w:t>
        <w:br/>
      </w:r>
      <w:r>
        <w:rPr>
          <w:color w:val="FF0000"/>
          <w:rtl w:val="1"/>
        </w:rPr>
        <w:t xml:space="preserve">قال: «من قال إذا أصبحَ: لا إلهَ إلا اللهُ وحدَه، لا شريكَ له، له المُلْكُ، وله الحمدُ، وهو على كل شيءٍ قدير، كان لهُ عَدْلُ رقبةٍ من ولَدِ إسماعيلَ، وكُتِبَ له عَشْرُ حَسناتٍ، وحُطَّ عنه عشْرُ سيئَاتٍ، ورُفِعَ له عَشْرُ درجاتٍ، وكان في حِرْزٍ مِنَ الشيطانِ حتى يُمسيَ، وإن قالها إذا أمْسَى كان له مِثلُ ذلكَ حتى يُصبِحَ». </w:t>
      </w:r>
      <w:r>
        <w:rPr>
          <w:color w:val="000000"/>
          <w:rtl w:val="1"/>
        </w:rPr>
        <w:t xml:space="preserve">قال في حديثِ حمَّادٍ: فرأى رجلٌ رسولَ الله ﷺ فيما يرى النائمُ، فقال: يا رسولَ الله ﷺ، إن أبا عيَّاش يُحدِّثُ عَنْكَ بكذا وكذا، قال: «صَدَقَ أبو عيّاش». </w:t>
      </w:r>
      <w:r>
        <w:rPr>
          <w:color w:val="000000"/>
          <w:rtl w:val="1"/>
        </w:rPr>
        <w:t xml:space="preserve"> </w:t>
      </w:r>
    </w:p>
    <w:p>
      <w:pPr>
        <w:bidi w:val="1"/>
        <w:jc w:val="start"/>
      </w:pPr>
      <w:r>
        <w:rPr>
          <w:rtl w:val="1"/>
        </w:rPr>
        <w:t>درجة الحديث: صحيح</w:t>
      </w:r>
    </w:p>
    <w:p>
      <w:pPr>
        <w:bidi w:val="1"/>
        <w:jc w:val="start"/>
      </w:pPr>
      <w:r>
        <w:rPr>
          <w:rtl w:val="1"/>
        </w:rPr>
        <w:t>الشرح: الدلالة: الذكر والدعاء في الصباح والمساء - الذكر والدعاء لأزمنة معينة</w:t>
      </w:r>
    </w:p>
    <w:p>
      <w:pPr>
        <w:bidi w:val="1"/>
        <w:jc w:val="start"/>
      </w:pPr>
      <w:r>
        <w:rPr>
          <w:rtl w:val="1"/>
        </w:rPr>
        <w:t>الشرح: الدلالة: التصور الإسلامي للالوهية - التصور الإسلامي</w:t>
      </w:r>
    </w:p>
    <w:p>
      <w:pPr>
        <w:bidi w:val="1"/>
        <w:jc w:val="start"/>
      </w:pPr>
      <w:r>
        <w:rPr>
          <w:rtl w:val="1"/>
        </w:rPr>
        <w:t>الشرح: الدلالة: تحقيق العبودية لله وحده لا شريك له - الأهداف العامة للتربية و التعليم</w:t>
      </w:r>
    </w:p>
    <w:p>
      <w:pPr>
        <w:bidi w:val="1"/>
        <w:jc w:val="start"/>
      </w:pPr>
      <w:r>
        <w:rPr>
          <w:rtl w:val="1"/>
        </w:rPr>
        <w:t>الشرح: الدلالة: الدافع (الباعث والحافزوالتعزيز) - مبادئ التعلم وشروطه</w:t>
      </w:r>
    </w:p>
    <w:p>
      <w:pPr>
        <w:bidi w:val="1"/>
        <w:jc w:val="start"/>
      </w:pPr>
      <w:r>
        <w:rPr>
          <w:rtl w:val="1"/>
        </w:rPr>
        <w:t>الشرح: الدلالة: التربية بالثواب والعقاب - الأساليب التربوية والتهذيبية</w:t>
      </w:r>
    </w:p>
    <w:p>
      <w:pPr>
        <w:bidi w:val="1"/>
        <w:jc w:val="start"/>
      </w:pPr>
      <w:r>
        <w:rPr>
          <w:rtl w:val="1"/>
        </w:rPr>
        <w:t>الشرح: الدلالة: التربية بالدعاء - الأساليب التربوية والتهذيبية</w:t>
      </w:r>
    </w:p>
    <w:p>
      <w:pPr>
        <w:bidi w:val="1"/>
        <w:jc w:val="start"/>
      </w:pPr>
      <w:r>
        <w:rPr>
          <w:rtl w:val="1"/>
        </w:rPr>
        <w:t>الشرح: الدلالة: الرواية بالمعنى - أداء الحديث</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