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وسلم،من قبل المشرق-كتاب الفتن-صحيح البخاري — رقم الحديث: 7094 — الرقم الفرعي: 99 — الرقم الأصلي: 7094</w:t>
        <w:br/>
      </w:r>
      <w:r>
        <w:rPr>
          <w:rtl w:val="1"/>
        </w:rPr>
        <w:t xml:space="preserve"> حدثنا عليّ بن عبد الله حدثنا أزهر بن سعد عن ابن عون عن نافع عن ابن عمر</w:t>
        <w:br/>
      </w:r>
      <w:r>
        <w:rPr>
          <w:color w:val="000000"/>
          <w:rtl w:val="1"/>
        </w:rPr>
        <w:t xml:space="preserve">قال: ذَكَرَ النبيُّ ﷺ:  </w:t>
      </w:r>
      <w:r>
        <w:rPr>
          <w:color w:val="FF0000"/>
          <w:rtl w:val="1"/>
        </w:rPr>
        <w:t xml:space="preserve">«اللّهمَّ بارِكْ لنا في شَامِنا، اللهمَّ بارِكْ لنا في يَمَنِنا»  </w:t>
      </w:r>
      <w:r>
        <w:rPr>
          <w:color w:val="000000"/>
          <w:rtl w:val="1"/>
        </w:rPr>
        <w:t xml:space="preserve">قالوا: وفي نَجْدِنا!  </w:t>
      </w:r>
      <w:r>
        <w:rPr>
          <w:color w:val="FF0000"/>
          <w:rtl w:val="1"/>
        </w:rPr>
        <w:t xml:space="preserve">قال: «اللهمَّ بارِكْ لنا في شَامِنا، اللهمَّ بارِكْ لنا في يَمَنِنا»  </w:t>
      </w:r>
      <w:r>
        <w:rPr>
          <w:color w:val="000000"/>
          <w:rtl w:val="1"/>
        </w:rPr>
        <w:t xml:space="preserve">قالوا: يا رسولَ الله، وفي نَجْدِنا! فأظنُّه قال في الثّالثةِ: «هُناكَ الزَّلازِلُ والفِتَنُ، وبِها يَطلُعُ قَرْنُ الشَّيطانِ».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حبه ﷺ لبعض الأماكن والبقاع - الباب الثالث: أخلاق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