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المعجم الأوسط — رقم الحديث: 4513 — الرقم الفرعي: 99 — الرقم الأصلي: 4513</w:t>
        <w:br/>
      </w:r>
      <w:r>
        <w:rPr>
          <w:rtl w:val="1"/>
        </w:rPr>
        <w:t xml:space="preserve">   حدثنا عبدان بن محمد المروزىّ، قال حدثنا قتيبة بن سعيد، قال حدثنا جعفر بن سليمان الضُّبَعىّ، عن سعيد بن أبى رَزِين، عن أخيه، عن ليث، عن ابن سابط، عن عائشة، قالت: قال رسول الله ﷺ:</w:t>
        <w:br/>
      </w:r>
      <w:r>
        <w:rPr>
          <w:color w:val="FF0000"/>
          <w:rtl w:val="1"/>
        </w:rPr>
        <w:t xml:space="preserve">«إنَّ الله حرَّمَ القَينةَ وبيعَها وثمَنَها وتعلِيمَها والاستِماعَ إليها».  </w:t>
      </w:r>
      <w:r>
        <w:rPr>
          <w:color w:val="000000"/>
          <w:rtl w:val="1"/>
        </w:rPr>
        <w:t xml:space="preserve">لم يَروِ هذا الحديثَ عن سعيد بنِ أَبي رَزِين إلّا جعفرُ بنُ سُليمان.  </w:t>
      </w:r>
    </w:p>
    <w:p>
      <w:pPr>
        <w:bidi w:val="1"/>
        <w:jc w:val="start"/>
      </w:pPr>
      <w:r>
        <w:rPr>
          <w:rtl w:val="1"/>
        </w:rPr>
        <w:t xml:space="preserve">درجة الحديث: إسناده ضعيف </w:t>
      </w:r>
    </w:p>
    <w:p>
      <w:pPr>
        <w:bidi w:val="1"/>
        <w:jc w:val="start"/>
      </w:pPr>
      <w:r>
        <w:rPr>
          <w:rtl w:val="1"/>
        </w:rPr>
        <w:t>الشرح: الدلالة: بيع آلات اللهو والمعازف والمغنيات - أن لا يكون المعقود عليه متقومًا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