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18132 — الرقم الفرعي: 99 — الرقم الأصلي: 18132</w:t>
        <w:br/>
      </w:r>
      <w:r>
        <w:rPr>
          <w:rtl w:val="1"/>
        </w:rPr>
        <w:t xml:space="preserve"> حدثنا هاشم ثنا عيسى بن المسيب البجليّ عن الشعبيّ عن كعب بن عجرة</w:t>
        <w:br/>
      </w:r>
      <w:r>
        <w:rPr>
          <w:color w:val="000000"/>
          <w:rtl w:val="1"/>
        </w:rPr>
        <w:t xml:space="preserve">قال: بينَما أنا جالسٌ في مسجدِ رسولِ الله ﷺ،  </w:t>
      </w:r>
      <w:r>
        <w:rPr>
          <w:color w:val="000000"/>
          <w:rtl w:val="1"/>
        </w:rPr>
        <w:t xml:space="preserve">مُسنِدِي ظُهورِنا إلى قِبلةِ مسجدِ رَسولِ الله ﷺ،  </w:t>
      </w:r>
      <w:r>
        <w:rPr>
          <w:color w:val="000000"/>
          <w:rtl w:val="1"/>
        </w:rPr>
        <w:t xml:space="preserve">سَبعةُ رَهْطٍ: أَربعةٌ من مَوالِينا، وثلاثةٌ من عَرَبنا،  </w:t>
      </w:r>
      <w:r>
        <w:rPr>
          <w:color w:val="000000"/>
          <w:rtl w:val="1"/>
        </w:rPr>
        <w:t xml:space="preserve">إذ خَرَجَ إلينا رَسولُ الله ﷺ، صلاةَ الظُّهر حتى انتَهى إلينا، فقال: «ما يُجلِسُكُم هاهنا؟»  قلنا: يا رسولَ الله نَنتظِرُ الصَّلاة.  </w:t>
      </w:r>
      <w:r>
        <w:rPr>
          <w:color w:val="000000"/>
          <w:rtl w:val="1"/>
        </w:rPr>
        <w:t xml:space="preserve">قال: فأَرَمَّ قليلًا، ثم رَفَعَ رأسَه، فقال: «أَتدرُونَ ما يقولُ ربُّكم عزَّ وجلّ؟ قال: قلنا: اللهُ ورَسولُه أعلم،  </w:t>
      </w:r>
      <w:r>
        <w:rPr>
          <w:color w:val="FF0000"/>
          <w:rtl w:val="1"/>
        </w:rPr>
        <w:t xml:space="preserve">قال: «فإنَّ ربَّكم عزّ وجلَّ يقول: مَن صلَّى الصَّلاةَ لِوقتِها،  </w:t>
      </w:r>
      <w:r>
        <w:rPr>
          <w:color w:val="000000"/>
          <w:rtl w:val="1"/>
        </w:rPr>
        <w:t xml:space="preserve">وحافَظَ عليها، ولم يُضيِّعْها استِخفافًا بحَقِّها  </w:t>
      </w:r>
      <w:r>
        <w:rPr>
          <w:color w:val="FF0000"/>
          <w:rtl w:val="1"/>
        </w:rPr>
        <w:t xml:space="preserve">فلهُ عليَّ عهدٌ أن أُدخِلَه الجَنّة،  </w:t>
      </w:r>
      <w:r>
        <w:rPr>
          <w:color w:val="000000"/>
          <w:rtl w:val="1"/>
        </w:rPr>
        <w:t xml:space="preserve">ومَن لم يصلِّها لِوقتِها، ولم يُحافِظ عليها، وضَيَّعها استِخفافًا بحقِّها، فلا عَهْدَ له،  </w:t>
      </w:r>
      <w:r>
        <w:rPr>
          <w:color w:val="000000"/>
          <w:rtl w:val="1"/>
        </w:rPr>
        <w:t xml:space="preserve">إن شِئتُ عذَّبتُه، وإن شِئتُ غفَرتُ له».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