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أن لكل بلد رؤيتهم وأنهم إذا رأوا الهلال ببلد لا يثبت حكمه *-كتاب الصيام-صحيح مسلم — رقم الحديث: 1087 — الرقم الفرعي: 99 — الرقم الأصلي: 1087</w:t>
        <w:br/>
      </w:r>
      <w:r>
        <w:rPr>
          <w:rtl w:val="1"/>
        </w:rPr>
        <w:t xml:space="preserve"> حدثنا يحيى بن يحيى و يحيى بن أيوب و قتيبة و ابن حُجْر ملاحظة قال يحيى بن يحيى:أخبرنا،وقال الآخرون: حدثنا إسماعيل ملاحظة وهو ابن جعفر عن محمد ملاحظة وهو ابن حرملة عن كُرَيب</w:t>
        <w:br/>
      </w:r>
      <w:r>
        <w:rPr>
          <w:color w:val="000000"/>
          <w:rtl w:val="1"/>
        </w:rPr>
        <w:t xml:space="preserve">أنَّ أُمَّ الفَضلِ بنتَ الحارِث بَعَثَته إلى مُعَاوِيةَ بالشّام،  </w:t>
      </w:r>
      <w:r>
        <w:rPr>
          <w:color w:val="000000"/>
          <w:rtl w:val="1"/>
        </w:rPr>
        <w:t xml:space="preserve">قال: فقَدِمتُ الشَّامَ، فقَضَيتُ حَاجَتَها،  </w:t>
      </w:r>
      <w:r>
        <w:rPr>
          <w:color w:val="FF0000"/>
          <w:rtl w:val="1"/>
        </w:rPr>
        <w:t xml:space="preserve">واستُهِلَّ عَلَيَّ رَمضانُ وأَنا بالشّام، فرَأَيتُ الهِلالَ لَيلَةَ الجُمُعَة،  </w:t>
      </w:r>
      <w:r>
        <w:rPr>
          <w:color w:val="FF0000"/>
          <w:rtl w:val="1"/>
        </w:rPr>
        <w:t xml:space="preserve">ثُمَّ قَدِمتُ المَدِينةَ في آخِرِ الشَّهرِ،  </w:t>
      </w:r>
      <w:r>
        <w:rPr>
          <w:color w:val="FF0000"/>
          <w:rtl w:val="1"/>
        </w:rPr>
        <w:t xml:space="preserve">فسَألَنِي عبدُ اللهِ بنُ عبّاس رَضِي اللهُ عَنهما، ثمَّ ذَكَرَ الهِلالَ، فقال: مَتَى رَأَيتُم الهِلالَ؟ فقلتُ: رَأَينَاه لَيلَةَ الجُمُعَة، فقال: أَنتَ رَأَيتَه؟ فقلتُ: نَعَم، ورآه الناسُ، وصَامُوا وصَامَ مُعَاوِيةُ،  </w:t>
      </w:r>
      <w:r>
        <w:rPr>
          <w:color w:val="FF0000"/>
          <w:rtl w:val="1"/>
        </w:rPr>
        <w:t xml:space="preserve">فقال: لٰكِنّا رَأَيناه لَيلَة السبت، فلا نَزَالُ نَصومُ حتّى نُكمِلَ ثَلاثِينَ، أَو نَراه، فقلتُ: أَوَلَا تَكتَفِي برُؤيَةِ مُعَاوِية وصِيامَه؟ فقال: لا، هٰكذا أَمرَنا رَسولُ اللهِ ﷺ.   </w:t>
      </w:r>
      <w:r>
        <w:rPr>
          <w:color w:val="000000"/>
          <w:rtl w:val="1"/>
        </w:rPr>
        <w:t xml:space="preserve">وشَكَّ يَحيَى بنُ يَحيَى في: «نَكتَفِي»، أو «تَكتَفِي».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اختلاف البلدان في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