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2009 — الرقم الفرعي: 99 — الرقم الأصلي: 2009</w:t>
        <w:br/>
      </w:r>
      <w:r>
        <w:rPr>
          <w:rtl w:val="1"/>
        </w:rPr>
        <w:t xml:space="preserve"> حدثنا يحيى عن عيينة بن عبد الرحمن حدثني أبي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جاء رجلٌ إلى ابنِ عبّاس، فقال: إنِّي رجلٌ من أَهلِ خُراسان، وإنَّ أَرضَنا أَرضٌ بارِدَة،  </w:t>
      </w:r>
      <w:r>
        <w:rPr>
          <w:color w:val="000000"/>
          <w:rtl w:val="1"/>
        </w:rPr>
        <w:t xml:space="preserve">فذَكر مِن ضُروبِ الشَّراب،  </w:t>
      </w:r>
      <w:r>
        <w:rPr>
          <w:color w:val="FF0000"/>
          <w:rtl w:val="1"/>
        </w:rPr>
        <w:t xml:space="preserve">فقال: اجتَنِبْ ما أَسكَرَ مِن زَبيبٍ أَو تَمرٍ أو ما سِوى ذلك.  </w:t>
      </w:r>
      <w:r>
        <w:rPr>
          <w:color w:val="000000"/>
          <w:rtl w:val="1"/>
        </w:rPr>
        <w:t xml:space="preserve">قال: ما تَقولُ في نَبيذِ الجَرِّ؟  </w:t>
      </w:r>
      <w:r>
        <w:rPr>
          <w:color w:val="000000"/>
          <w:rtl w:val="1"/>
        </w:rPr>
        <w:t xml:space="preserve">قال: نَهى رسولُ الله ﷺ عن نَبيذِ الجَرّ.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الخمر والمشروبات الكحولية - الأطعمة المحرمة</w:t>
      </w:r>
    </w:p>
    <w:p>
      <w:pPr>
        <w:bidi w:val="1"/>
        <w:jc w:val="start"/>
      </w:pPr>
      <w:r>
        <w:rPr>
          <w:rtl w:val="1"/>
        </w:rPr>
        <w:t>الشرح: الدلالة: نبيذ التمر - النبيذ</w:t>
      </w:r>
    </w:p>
    <w:p>
      <w:pPr>
        <w:bidi w:val="1"/>
        <w:jc w:val="start"/>
      </w:pPr>
      <w:r>
        <w:rPr>
          <w:rtl w:val="1"/>
        </w:rPr>
        <w:t>الشرح: الدلالة: نبيذ الزبيب - النبيذ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