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صلة الشعر-كتاب الترجل-سنن أبي داود — رقم الحديث: 4170 — الرقم الفرعي: 99 — الرقم الأصلي: 4170</w:t>
        <w:br/>
      </w:r>
      <w:r>
        <w:rPr>
          <w:rtl w:val="1"/>
        </w:rPr>
        <w:t xml:space="preserve"> حدثنا ابن السرح ثنا ابن وهب عن أسامة عن أبان بن صالح عن مجاهد بن جبر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لُعِنَتِ الواصِلةُ والمُستوصِلَةُ،  </w:t>
      </w:r>
      <w:r>
        <w:rPr>
          <w:color w:val="FF0000"/>
          <w:rtl w:val="1"/>
        </w:rPr>
        <w:t xml:space="preserve">والنَّامِصَةُ والمُتنمِّصَةُ،  </w:t>
      </w:r>
      <w:r>
        <w:rPr>
          <w:color w:val="FF0000"/>
          <w:rtl w:val="1"/>
        </w:rPr>
        <w:t xml:space="preserve">والواشِمةُ والمستَوْشِمَةُ، من غيرِ داء. </w:t>
      </w:r>
      <w:r>
        <w:rPr>
          <w:color w:val="000000"/>
          <w:rtl w:val="1"/>
        </w:rPr>
        <w:t xml:space="preserve">قال أبو داود: وتفسيرُ الواصِلةِ: التي تَصِلَ الشعَرَ بشعر النساء، والمستوصِلةُ: المعمُولُ بها،  </w:t>
      </w:r>
      <w:r>
        <w:rPr>
          <w:color w:val="000000"/>
          <w:rtl w:val="1"/>
        </w:rPr>
        <w:t xml:space="preserve">والنَّامِصَةُ: التي تَنْقُشُ الحاجِبَ حتى تُرِقَّه، والمُتنمِّصة: المعمولُ بها،  </w:t>
      </w:r>
      <w:r>
        <w:rPr>
          <w:color w:val="000000"/>
          <w:rtl w:val="1"/>
        </w:rPr>
        <w:t xml:space="preserve">والواشِمة: التي تجعل الخِيلانَ في وجهها بكُحلٍ أو مِدادٍ، والمُستَوشِمة: المعمولُ بها.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وصل الشعر - شعر الرأس</w:t>
      </w:r>
    </w:p>
    <w:p>
      <w:pPr>
        <w:bidi w:val="1"/>
        <w:jc w:val="start"/>
      </w:pPr>
      <w:r>
        <w:rPr>
          <w:rtl w:val="1"/>
        </w:rPr>
        <w:t>الشرح: الدلالة: الاعتدال وعدم الإسراف في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النمص - النمص والوشم والوشر والتفلج</w:t>
      </w:r>
    </w:p>
    <w:p>
      <w:pPr>
        <w:bidi w:val="1"/>
        <w:jc w:val="start"/>
      </w:pPr>
      <w:r>
        <w:rPr>
          <w:rtl w:val="1"/>
        </w:rPr>
        <w:t>الشرح: الدلالة: الوشم - النمص والوشم والوشر والتفلج</w:t>
      </w:r>
    </w:p>
    <w:p>
      <w:pPr>
        <w:bidi w:val="1"/>
        <w:jc w:val="start"/>
      </w:pPr>
      <w:r>
        <w:rPr>
          <w:rtl w:val="1"/>
        </w:rPr>
        <w:t>الشرح: الدلالة: الوشر والتفلج - النمص والوشم والوشر والتفلج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