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196 — الرقم الفرعي: 99 — الرقم الأصلي: 196</w:t>
        <w:br/>
      </w:r>
      <w:r>
        <w:rPr>
          <w:rtl w:val="1"/>
        </w:rPr>
        <w:t xml:space="preserve"> حدثنا محمد بن جعفر حدثنا شعبة و حجّاج قال:سمعت شعبة عن عاصم بن عبيدالله عن سالم عن ابن عمر عن عمر</w:t>
        <w:br/>
      </w:r>
      <w:r>
        <w:rPr>
          <w:color w:val="000000"/>
          <w:rtl w:val="1"/>
        </w:rPr>
        <w:t xml:space="preserve">أَنهُ قَالَ لِلنَّبِيِّ ﷺ: أَرَأَيتَ مَا نَعْمَلُ فِيهِ، أَقدْ فُرِغَ مِنْهُ، أَوْ فِي شَيْءٍ مُبْتَدَإٍ، أَو أَمْرٍ مُبْتَدَعٍ؟ قَالَ: «فِيمَا قَدْ فُرِغَ مِنهُ»  </w:t>
      </w:r>
      <w:r>
        <w:rPr>
          <w:color w:val="000000"/>
          <w:rtl w:val="1"/>
        </w:rPr>
        <w:t xml:space="preserve">فَقَالَ عُمَرُ: أَلا نَتَّكِلُ؟ فَقَالَ: «اعْمَلْ يَا ابْنَ الْخَطَّابِ، فَكُلٌّ مُيَسَّرٌ، أَمَّا مَنْ كَانَ مِنْ أَهْلِ السَّعَادَةِ فَيَعْمَلُ لِلسَّعَادَةِ، وَأَمَّا أَهْلُ الشَّقَاءِ، فَيَعْمَلُ لِلشَّقَاءِ»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