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ما جاء في حكم أرض خيبر-كتاب الخراج والإمارة والفيء-سنن أبي داود — رقم الحديث: 3019 — الرقم الفرعي: 99 — الرقم الأصلي: 3019</w:t>
        <w:br/>
      </w:r>
      <w:r>
        <w:rPr>
          <w:rtl w:val="1"/>
        </w:rPr>
        <w:t xml:space="preserve"> حدثنا ابن السرح ثنا ابن وهب أخبرني يونس بن يزيد عن ابن شهاب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خَمَّس رسولُ الله ﷺ خيبرَ، ثم قَسمَ سائرَها على مَنْ شهِدها ومَنْ غاب عنها من أهلِ الحُديبية. </w:t>
      </w:r>
      <w:r>
        <w:rPr>
          <w:color w:val="000000"/>
          <w:rtl w:val="1"/>
        </w:rPr>
        <w:t xml:space="preserve"> </w:t>
      </w:r>
    </w:p>
    <w:p>
      <w:pPr>
        <w:bidi w:val="1"/>
        <w:jc w:val="start"/>
      </w:pPr>
      <w:r>
        <w:rPr>
          <w:rtl w:val="1"/>
        </w:rPr>
        <w:t>درجة الحديث: رجال إسناده ثقات</w:t>
      </w:r>
    </w:p>
    <w:p>
      <w:pPr>
        <w:bidi w:val="1"/>
        <w:jc w:val="start"/>
      </w:pPr>
      <w:r>
        <w:rPr>
          <w:rtl w:val="1"/>
        </w:rPr>
        <w:t>الشرح: الدلالة: الغنائم والزكاة والصدقات (بيت المال ) - أساليب التكافل الاجتماعي ومؤسساته</w:t>
      </w:r>
    </w:p>
    <w:p>
      <w:pPr>
        <w:bidi w:val="1"/>
        <w:jc w:val="start"/>
      </w:pPr>
      <w:r>
        <w:rPr>
          <w:rtl w:val="1"/>
        </w:rPr>
        <w:t>الشرح: الدلالة: الغنائم والفئ والخراج والجزية - أنواع التمويل ومصادره</w:t>
      </w:r>
    </w:p>
    <w:p>
      <w:pPr>
        <w:bidi w:val="1"/>
        <w:jc w:val="start"/>
      </w:pPr>
      <w:r>
        <w:rPr>
          <w:rtl w:val="1"/>
        </w:rPr>
        <w:t>الشرح: الدلالة: الفيء - آثار القتال ونتائجه</w:t>
      </w:r>
    </w:p>
    <w:p>
      <w:pPr>
        <w:bidi w:val="1"/>
        <w:jc w:val="start"/>
      </w:pPr>
      <w:r>
        <w:rPr>
          <w:rtl w:val="1"/>
        </w:rPr>
        <w:t>الشرح: الدلالة: تقسيمها - الغنائم والأسلاب والخمس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