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الرجلين يؤم أحدهما صاحبه كيف يقومان-كتاب الصلاة-سنن أبي داود — رقم الحديث: 608 — الرقم الفرعي: 99 — الرقم الأصلي: 608</w:t>
        <w:br/>
      </w:r>
      <w:r>
        <w:rPr>
          <w:rtl w:val="1"/>
        </w:rPr>
        <w:t xml:space="preserve"> حدثنا موسى بن إسماعيل ثنا حمّاد أخبرنا ثابت عن أنس</w:t>
        <w:br/>
      </w:r>
      <w:r>
        <w:rPr>
          <w:color w:val="FF0000"/>
          <w:rtl w:val="1"/>
        </w:rPr>
        <w:t xml:space="preserve">أنَّ رسولَ الله ﷺ، دخَلَ على أُمِّ حَرَامٍ، فأَتَوه بسَمْنٍ وتمْرٍ،  </w:t>
      </w:r>
      <w:r>
        <w:rPr>
          <w:color w:val="000000"/>
          <w:rtl w:val="1"/>
        </w:rPr>
        <w:t xml:space="preserve">فقال: «رُدُّوا هذا في وِعائِه، وهذا في سِقائِه، فإنِّي صائم»  </w:t>
      </w:r>
      <w:r>
        <w:rPr>
          <w:color w:val="FF0000"/>
          <w:rtl w:val="1"/>
        </w:rPr>
        <w:t xml:space="preserve">ثم قامَ فصَلَّى بنا رَكعتَينِ تطوُّعًا، فقامَت أُمُّ سُلَيم وأُمُّ حرَامٍ خلْفَنا.  </w:t>
      </w:r>
      <w:r>
        <w:rPr>
          <w:color w:val="FF0000"/>
          <w:rtl w:val="1"/>
        </w:rPr>
        <w:t xml:space="preserve">قال ثابت: ولا أَعلَمُه إلّا قال: أَقامَنِي عن يَمينِه على بساطٍ.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جماعة - صلاة النبي ﷺ للسنن والنوافل 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