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القبلة في الصوم ليست محرمة على من لم تحرك شهوته-كتاب الصيام-صحيح مسلم — رقم الحديث: 1106 — الرقم الفرعي: 7 — الرقم الأصلي: 1106</w:t>
        <w:br/>
      </w:r>
      <w:r>
        <w:rPr>
          <w:rtl w:val="1"/>
        </w:rPr>
        <w:t xml:space="preserve"> وحدثنا محمد بن المثنى حدثنا أبو عاصم قال:سمعت ابن عون عن إبراهيم عن الأسود</w:t>
        <w:br/>
      </w:r>
      <w:r>
        <w:rPr>
          <w:color w:val="FF0000"/>
          <w:rtl w:val="1"/>
        </w:rPr>
        <w:t xml:space="preserve">قال: انطَلَقتُ أنا ومَسروقٌ إلى عائشةَ، رضي الله عنها، فقُلنا لها: أكانَ رسولُ الله ﷺ يُباشِرُ وهو صائم؟  </w:t>
      </w:r>
      <w:r>
        <w:rPr>
          <w:color w:val="000000"/>
          <w:rtl w:val="1"/>
        </w:rPr>
        <w:t xml:space="preserve">قالت: نعم، ولكنَّه كانَ أَمْلَكَكُم لإرْبِه  </w:t>
      </w:r>
      <w:r>
        <w:rPr>
          <w:color w:val="000000"/>
          <w:rtl w:val="1"/>
        </w:rPr>
        <w:t xml:space="preserve">- أو مِن أَملَكِكُم لإرْبه. شَكَّ أبو عاصِم.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