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الخندق-كتاب المغازي-صحيح البخاري — رقم الحديث: 4101 — الرقم الفرعي: 99 — الرقم الأصلي: 4101</w:t>
        <w:br/>
      </w:r>
      <w:r>
        <w:rPr>
          <w:rtl w:val="1"/>
        </w:rPr>
        <w:t xml:space="preserve"> حدثنا خلاّد بن يحيى حدثنا عبد الواحد بن أيمن عن أبيه قال:أتيت جابراً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إنّا يومَ الخَندَقِ نَحْفِرُ، فعَرَضَتْ كُدْيةٌ شديدةٌ، فجاؤوا النبيَّ ﷺ فقالوا: هذه كُدْيةٌ عَرَضَتْ في الخَندَقِ، فقال: «أنا نازِلٌ»،  </w:t>
      </w:r>
      <w:r>
        <w:rPr>
          <w:color w:val="FF0000"/>
          <w:rtl w:val="1"/>
        </w:rPr>
        <w:t xml:space="preserve">ثمَّ قامَ وبَطْنُه مَعْصوبٌ بحَجَرٍ،  </w:t>
      </w:r>
      <w:r>
        <w:rPr>
          <w:color w:val="FF0000"/>
          <w:rtl w:val="1"/>
        </w:rPr>
        <w:t xml:space="preserve">ولَبِثْنا ثلاثةَ أيّامٍ لا نَذُوقُ ذَواقًا،  </w:t>
      </w:r>
      <w:r>
        <w:rPr>
          <w:color w:val="FF0000"/>
          <w:rtl w:val="1"/>
        </w:rPr>
        <w:t xml:space="preserve">فأخَذَ النبيُّ ﷺ المِعْوَلَ، فضَرَبَ، فعادَ كَثِيبًا أهيَلَ - أو: أهيَمَ -  </w:t>
      </w:r>
      <w:r>
        <w:rPr>
          <w:color w:val="FF0000"/>
          <w:rtl w:val="1"/>
        </w:rPr>
        <w:t xml:space="preserve">فقلتُ: يا رسولَ الله ائْذَن لي إلى البيتِ؟  </w:t>
      </w:r>
      <w:r>
        <w:rPr>
          <w:color w:val="FF0000"/>
          <w:rtl w:val="1"/>
        </w:rPr>
        <w:t xml:space="preserve">فقلتُ لامرأتي: رأيتُ بالنبيِّ ﷺ شيئًا ما كان في ذلكَ صَبْرٌ، فعندَكِ شيءٌ؟  </w:t>
      </w:r>
      <w:r>
        <w:rPr>
          <w:color w:val="FF0000"/>
          <w:rtl w:val="1"/>
        </w:rPr>
        <w:t xml:space="preserve">قالت: عندي شَعِيرٌ وعَناقٌ، فذَبَحتُ العَناقَ، وطَحَنَتِ الشَّعيرَ، حتَّى جَعَلْنا اللَّحْمَ في البُرْمةِ،  </w:t>
      </w:r>
      <w:r>
        <w:rPr>
          <w:color w:val="FF0000"/>
          <w:rtl w:val="1"/>
        </w:rPr>
        <w:t xml:space="preserve">ثمَّ جئتُ النبيَّ ﷺ والعَجِينُ قَدِ انكَسَرَ، والبُرْمةُ بينَ الأثافيِّ، قد كادَتْ أنْ تَنضَجَ،  </w:t>
      </w:r>
      <w:r>
        <w:rPr>
          <w:color w:val="FF0000"/>
          <w:rtl w:val="1"/>
        </w:rPr>
        <w:t xml:space="preserve">فقلتُ: طُعَيِّمٌ لي، فقُم أنتَ يا رسولَ الله ورجلٌ أو رجلانِ،  </w:t>
      </w:r>
      <w:r>
        <w:rPr>
          <w:color w:val="FF0000"/>
          <w:rtl w:val="1"/>
        </w:rPr>
        <w:t xml:space="preserve">قال: «كم هو؟» فذَكَرْتُ له، قال: «كَثيرٌ طَيِّبٌ»  </w:t>
      </w:r>
      <w:r>
        <w:rPr>
          <w:color w:val="FF0000"/>
          <w:rtl w:val="1"/>
        </w:rPr>
        <w:t xml:space="preserve">قال: «قُلْ لها: لا تَنزِعِ البُرْمةَ ولا الخُبزَ منَ التَّنُّورِ حتَّى آتيَ»  </w:t>
      </w:r>
      <w:r>
        <w:rPr>
          <w:color w:val="FF0000"/>
          <w:rtl w:val="1"/>
        </w:rPr>
        <w:t xml:space="preserve">فقال: «قُومُوا» فقامَ المهاجِرونَ والأنصارُ،  </w:t>
      </w:r>
      <w:r>
        <w:rPr>
          <w:color w:val="FF0000"/>
          <w:rtl w:val="1"/>
        </w:rPr>
        <w:t xml:space="preserve">فلمّا دَخَلَ على امرأتِه قال: وَيحَكِ جاءَ النبيُّ ﷺ بالمهاجِرِينَ والأنصارِ ومَن معهُم،  </w:t>
      </w:r>
      <w:r>
        <w:rPr>
          <w:color w:val="FF0000"/>
          <w:rtl w:val="1"/>
        </w:rPr>
        <w:t xml:space="preserve">قالت: هل سألَكَ؟ قلتُ: نعم،  </w:t>
      </w:r>
      <w:r>
        <w:rPr>
          <w:color w:val="FF0000"/>
          <w:rtl w:val="1"/>
        </w:rPr>
        <w:t xml:space="preserve">فقال: «ادْخُلوا ولا تَضاغَطُوا»،  </w:t>
      </w:r>
      <w:r>
        <w:rPr>
          <w:color w:val="FF0000"/>
          <w:rtl w:val="1"/>
        </w:rPr>
        <w:t xml:space="preserve">فجَعَلَ يَكْسِرُ الخُبزَ، ويَجْعَلُ عليه اللَّحْمَ، ويُخَمِّرُ البُرْمةَ والتَّنُّورَ إذا أخَذَ منه، ويُقَرِّبُ إلى أصحابه، ثمَّ يَنزِعُ،  </w:t>
      </w:r>
      <w:r>
        <w:rPr>
          <w:color w:val="FF0000"/>
          <w:rtl w:val="1"/>
        </w:rPr>
        <w:t xml:space="preserve">فلم يَزَلْ يَكْسِرُ الخُبزَ، ويَغرِفُ حتَّى شَبِعُوا، وبَقِيَ بَقِيَّةٌ  </w:t>
      </w:r>
      <w:r>
        <w:rPr>
          <w:color w:val="FF0000"/>
          <w:rtl w:val="1"/>
        </w:rPr>
        <w:t xml:space="preserve">قال: «كُلي هذا وأَهدي، فإنَّ النّاسَ أصابَتْهم مَجاعةٌ». </w:t>
      </w:r>
    </w:p>
    <w:p>
      <w:pPr>
        <w:bidi w:val="1"/>
        <w:jc w:val="start"/>
      </w:pPr>
      <w:r>
        <w:rPr>
          <w:rtl w:val="1"/>
        </w:rPr>
        <w:t>الشرح: الدلالة: * قيمة التعاون في بناء المساجد ومرافق الدولة العامّة - التعاون بين أبناء البلد</w:t>
      </w:r>
    </w:p>
    <w:p>
      <w:pPr>
        <w:bidi w:val="1"/>
        <w:jc w:val="start"/>
      </w:pPr>
      <w:r>
        <w:rPr>
          <w:rtl w:val="1"/>
        </w:rPr>
        <w:t>الشرح: الدلالة: قوته ﷺ في الأعمال الشاقة - في قوة النبي ﷺ</w:t>
      </w:r>
    </w:p>
    <w:p>
      <w:pPr>
        <w:bidi w:val="1"/>
        <w:jc w:val="start"/>
      </w:pPr>
      <w:r>
        <w:rPr>
          <w:rtl w:val="1"/>
        </w:rPr>
        <w:t>الشرح: الدلالة: صبره ﷺ على الجوع والفقر والألم وترك الوطن - صبر النبي ﷺ ورضاه</w:t>
      </w:r>
    </w:p>
    <w:p>
      <w:pPr>
        <w:bidi w:val="1"/>
        <w:jc w:val="start"/>
      </w:pPr>
      <w:r>
        <w:rPr>
          <w:rtl w:val="1"/>
        </w:rPr>
        <w:t xml:space="preserve">الشرح: الدلالة: قوته ﷺ وشجاعته - شجاعة النبي ﷺ </w:t>
      </w:r>
    </w:p>
    <w:p>
      <w:pPr>
        <w:bidi w:val="1"/>
        <w:jc w:val="start"/>
      </w:pPr>
      <w:r>
        <w:rPr>
          <w:rtl w:val="1"/>
        </w:rPr>
        <w:t>الشرح: الدلالة: حفر الخندق وما رافقه من أحداث ومعجزات - غزوة الخندق</w:t>
      </w:r>
    </w:p>
    <w:p>
      <w:pPr>
        <w:bidi w:val="1"/>
        <w:jc w:val="start"/>
      </w:pPr>
      <w:r>
        <w:rPr>
          <w:rtl w:val="1"/>
        </w:rPr>
        <w:t>الشرح: الدلالة: الخبز - الحبوب والبذور والبقوليات ومنتجاتها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