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993 — الرقم الفرعي: 99 — الرقم الأصلي: 993</w:t>
        <w:br/>
      </w:r>
      <w:r>
        <w:rPr>
          <w:rtl w:val="1"/>
        </w:rPr>
        <w:t xml:space="preserve"> عن الهيثم، عن قيس بن الربيع، عن فضيل بن جرير، عن مسلم بن مخراق، عن حذيفة، قال: قال رسول الله ﷺ: </w:t>
        <w:br/>
      </w:r>
      <w:r>
        <w:rPr>
          <w:color w:val="FF0000"/>
          <w:rtl w:val="1"/>
        </w:rPr>
        <w:t xml:space="preserve">«مَن غشَّنا فلَيسَ مِنّا».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