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النُهبى بغير إذن صاحبه-كتاب المظالم-صحيح البخاري — رقم الحديث: 2475 — الرقم الفرعي: 99 — الرقم الأصلي: 2475</w:t>
        <w:br/>
      </w:r>
      <w:r>
        <w:rPr>
          <w:rtl w:val="1"/>
        </w:rPr>
        <w:t xml:space="preserve"> حدثنا سعيد بن عُفير قال:حدثني الليث حدثنا عُقيل عن ابن شهاب عن أبي بكر بن عبد الرحمن عن أبي هريرة،رضي الله عنه، قال:قال النبيّ صلى الله عليه وسلم</w:t>
        <w:br/>
      </w:r>
      <w:r>
        <w:rPr>
          <w:color w:val="FF0000"/>
          <w:rtl w:val="1"/>
        </w:rPr>
        <w:t xml:space="preserve">«لا يَزْني الزّاني حينَ يَزْني وهو مُؤْمِنٌ،  </w:t>
      </w:r>
      <w:r>
        <w:rPr>
          <w:color w:val="FF0000"/>
          <w:rtl w:val="1"/>
        </w:rPr>
        <w:t xml:space="preserve">ولا يَشرَبُ الخمرَ حينَ يَشرَبُ وهو مُؤْمِنٌ،  </w:t>
      </w:r>
      <w:r>
        <w:rPr>
          <w:color w:val="FF0000"/>
          <w:rtl w:val="1"/>
        </w:rPr>
        <w:t xml:space="preserve">ولا يَسْرِقُ حينَ يَسْرِقُ وهو مُؤْمِنٌ،  </w:t>
      </w:r>
      <w:r>
        <w:rPr>
          <w:color w:val="FF0000"/>
          <w:rtl w:val="1"/>
        </w:rPr>
        <w:t xml:space="preserve">ولا يَنتَهِبُ نُهْبةً يَرْفَعُ النّاسُ إليه فيها أبصارَهم حينَ يَنتَهِبُها وهو مُؤْمِنٌ». </w:t>
      </w:r>
      <w:r>
        <w:rPr>
          <w:color w:val="000000"/>
          <w:rtl w:val="1"/>
        </w:rPr>
        <w:t xml:space="preserve">وعن سعيدٍ وأبي سَلَمةَ، عن أبي هُرَيرةَ، عن النبيِّ ﷺ مِثلَه، إلَّا النُّهْبة.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الخزينة (بيت المال، الصندوق) - المحاسبة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عقوبة سرقة المال في الآخرة - السرقة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قيمة تحريم سرقة الأموال العامة وإتلافها والعبث بها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ثالثاً: قيمة تحريم السرقة وتغليظ عقوبتها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