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سلّم في ركعتين أو ثلاث-كتاب الصلاة-صحيح البخاري — رقم الحديث: 1227 — الرقم الفرعي: 99 — الرقم الأصلي: 1227</w:t>
        <w:br/>
      </w:r>
      <w:r>
        <w:rPr>
          <w:rtl w:val="1"/>
        </w:rPr>
        <w:t xml:space="preserve"> حدثنا آدم حدثنا شعبة عن سعد بن إبراهيم عن أبي سلمة عن أبي هريرة رضي الله عنه</w:t>
        <w:br/>
      </w:r>
      <w:r>
        <w:rPr>
          <w:color w:val="FF0000"/>
          <w:rtl w:val="1"/>
        </w:rPr>
        <w:t xml:space="preserve">قال: صَلَّى بنا النّبيُّ ﷺ الظُّهرَ أو العصرَ، فسَلَّمَ،  </w:t>
      </w:r>
      <w:r>
        <w:rPr>
          <w:color w:val="000000"/>
          <w:rtl w:val="1"/>
        </w:rPr>
        <w:t xml:space="preserve">فقال له ذُو اليَدَينِ: الصلاةُ يا رسولَ الله أنَقَصَتْ؟  </w:t>
      </w:r>
      <w:r>
        <w:rPr>
          <w:color w:val="000000"/>
          <w:rtl w:val="1"/>
        </w:rPr>
        <w:t xml:space="preserve">فقال النّبيُّ ﷺ لأصحابِه: «أحَقٌّ ما يقولُ؟» قالوا: نعم.  </w:t>
      </w:r>
      <w:r>
        <w:rPr>
          <w:color w:val="FF0000"/>
          <w:rtl w:val="1"/>
        </w:rPr>
        <w:t xml:space="preserve">فصَلَّى رَكْعتَينِ أُخرَيَينِ،  </w:t>
      </w:r>
      <w:r>
        <w:rPr>
          <w:color w:val="FF0000"/>
          <w:rtl w:val="1"/>
        </w:rPr>
        <w:t xml:space="preserve">ثمَّ سَجَدَ سَجْدتَينِ.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عدد ركعات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