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2319 — الرقم الفرعي: 99 — الرقم الأصلي: 2319 — ج: 1 — ص: 256</w:t>
        <w:br/>
      </w:r>
      <w:r>
        <w:rPr>
          <w:rtl w:val="1"/>
        </w:rPr>
        <w:t xml:space="preserve"> حدثنا عبد الله بن محمد قال: قال عبد الله بن أحمد ملاحظة وسمعته أنا منه حدثنا عليّ بن مُسْهِر عن ابن أبي ليلى عن الحَكَم عن مِقْسَم عن ابن عباس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أُصِيبَ يومَ الخَندقِ رجلٌ من المُشركين، وطلَبوا إلى النّبيِّ ﷺ أن يُجِنُّوه، فقال: «لا، ولا كَرامةَ لكَم»  </w:t>
      </w:r>
      <w:r>
        <w:rPr>
          <w:color w:val="FF0000"/>
          <w:rtl w:val="1"/>
        </w:rPr>
        <w:t xml:space="preserve">قالوا: فإنّا نَجعلُ لك على ذلك جُعلًا، قال: «وذلك أَخبثُ وأَخبَث».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بيع الميتة - أن لا يكون المعقود عليه مالًا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