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97 — الرقم الفرعي: 99 — الرقم الأصلي: 97</w:t>
        <w:br/>
      </w:r>
      <w:r>
        <w:rPr>
          <w:rtl w:val="1"/>
        </w:rPr>
        <w:t xml:space="preserve"> حدثنا مؤمَّل حدثنا حمّاد قال:حدثنا زياد بن مِخراق عن شهر عن عقبة بن عامر قال:حدثني عمر أنه سمع رسول الله صلى الله عليه وسلم</w:t>
        <w:br/>
      </w:r>
      <w:r>
        <w:rPr>
          <w:color w:val="000000"/>
          <w:rtl w:val="1"/>
        </w:rPr>
        <w:t xml:space="preserve">يَقُولُ: «مَنْ مَاتَ يُؤمِنُ بِاللهِ وَاليَوْمِ الآخِرِ، قِيلَ لَهُ: ادْخُلِ الجَنَّةَ مِنْ أَيِّ أَبْوَابِ الجَنَّةِ الثَّمانِيَةِ شِئْتَ»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أبواب الجنة---------------------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