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4577 — الرقم الفرعي: 99 — الرقم الأصلي: 4577</w:t>
        <w:br/>
      </w:r>
      <w:r>
        <w:rPr>
          <w:rtl w:val="1"/>
        </w:rPr>
        <w:t xml:space="preserve"> سمعت سفيان</w:t>
        <w:br/>
      </w:r>
      <w:r>
        <w:rPr>
          <w:color w:val="000000"/>
          <w:rtl w:val="1"/>
        </w:rPr>
        <w:t xml:space="preserve">قَالَ: إِنَّهُ " نَذَرَ -يَعْنِي- أَنْ يَعْتَكِفَ فِي الْمَسْجِدِ الْحَرَامِ، فَسَأَلَ النَّبِيَّ ﷺ، فَأَمَرَهُ.  </w:t>
      </w:r>
      <w:r>
        <w:rPr>
          <w:color w:val="000000"/>
          <w:rtl w:val="1"/>
        </w:rPr>
        <w:t xml:space="preserve">قِيلَ لِسُفْيَانَ، عَنْ أَيُّوبَ، عَنْ نَافِعٍ، عَنِ ابْنِ عُمَرَ، أَنَّ عُمَرَ نَذَرَ. قَالَ: نَعَمْ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