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4705 — الرقم الفرعي: 99 — الرقم الأصلي: 4705 — ج: 2 — ص: 20</w:t>
        <w:br/>
      </w:r>
      <w:r>
        <w:rPr>
          <w:rtl w:val="1"/>
        </w:rPr>
        <w:t xml:space="preserve"> حدثنا يحيى عن عبيدالله حدثني نافع عن عبد الله بن عمر ملاحظة قَالَ عَبْدُ اللهِ بْنُ أَحْمَدَ: قَالَ أَبِي: وقال يحيى بن سعيد ملاحظة مرةً عن عمر</w:t>
        <w:br/>
      </w:r>
      <w:r>
        <w:rPr>
          <w:color w:val="000000"/>
          <w:rtl w:val="1"/>
        </w:rPr>
        <w:t xml:space="preserve">أَنَّهُ قَالَ: يَا رَسُولَ اللهِ، نَذَرْتُ فِي الْجَاهِلِيَّةِ أَنْ أَعْتَكِفَ لَيْلَةً فِي الْمَسْجِدِ، قَالَ: «وَفِّ بِنَذْرِكَ»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