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 — الرقم الفرعي: 99 — الرقم الأصلي: 264</w:t>
        <w:br/>
      </w:r>
      <w:r>
        <w:rPr>
          <w:rtl w:val="1"/>
        </w:rPr>
        <w:t xml:space="preserve"> حدثنا عفّان حدثنا همّام عن قتادة عن قَزَعة</w:t>
        <w:br/>
      </w:r>
      <w:r>
        <w:rPr>
          <w:color w:val="000000"/>
          <w:rtl w:val="1"/>
        </w:rPr>
        <w:t xml:space="preserve">قُلْتُ لِابْنِ عُمَرَ: يُعَذِّبُ اللهُ هَذَا الْمَيِّتَ بِبُكَاءِ هَذَا الْحَيِّ؟ فَقَالَ: حَدَّثَنِي عُمَرُ رَضِيَ اللهُ عَنْهُ، عَنْ رَسُولِ اللهِ ﷺ، مَا كَذَبْتُ عَلَى عُمَرَ، وَلا كَذَبَ عُمَرُ عَلَى رَسُولِ اللهِ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