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334 — الرقم الفرعي: 99 — الرقم الأصلي: 334</w:t>
        <w:br/>
      </w:r>
      <w:r>
        <w:rPr>
          <w:rtl w:val="1"/>
        </w:rPr>
        <w:t xml:space="preserve"> حدثنا عبد الرزاق حدثنا مَعمَر عن الزهريّ عن ابن المسيّب</w:t>
        <w:br/>
      </w:r>
      <w:r>
        <w:rPr>
          <w:color w:val="000000"/>
          <w:rtl w:val="1"/>
        </w:rPr>
        <w:t xml:space="preserve">قَالَ: لَمَّا مَاتَ أَبُو بَكْرٍ بُكِيَ عَلَيْهِ، فَقَالَ عُمَرُ: إِنَّ رَسُولَ اللهِ ﷺ قَالَ: «إِنَّ الْمَيِّتَ يُعَذَّبُ بِبُكَاءِ الْحَيِّ».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