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289 — الرقم الفرعي: 99 — الرقم الأصلي: 289</w:t>
        <w:br/>
      </w:r>
      <w:r>
        <w:rPr>
          <w:rtl w:val="1"/>
        </w:rPr>
        <w:t xml:space="preserve"> حدثنا عبد الرزاق أخبرنا ابن جريج أخبرني عبد الله بن أبي مليكة</w:t>
        <w:br/>
      </w:r>
      <w:r>
        <w:rPr>
          <w:color w:val="000000"/>
          <w:rtl w:val="1"/>
        </w:rPr>
        <w:t xml:space="preserve">فَذَكَرَ مَعْنَى حَدِيثِ أَيُّوبَ إِلَّا أَنَّهُ قَالَ: فَقَالَ ابْنُ عُمَرَ لِعَمْرِو بْنِ عُثْمَانَ، وَهُوَ مُوَاجِهُهُ: أَلا تَنْهَى عَنِ الْبُكَاءِ، فَإِنَّ رَسُولَ اللهِ ﷺ قَالَ: «إِنَّ الْمَيِّتَ لَيُعَذَّبُ بِبُكَاءِ أَهْلِهِ عَلَيْه».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