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التوقيت في المسح-كتاب الطهارة-سنن أبي داود — رقم الحديث: 158 — الرقم الفرعي: 99 — الرقم الأصلي: 158</w:t>
        <w:br/>
      </w:r>
      <w:r>
        <w:rPr>
          <w:rtl w:val="1"/>
        </w:rPr>
        <w:t xml:space="preserve"> حدثنا يحيى بن معين ثنا عمرو بن الربيع بن طارق أخبرنا يحيى بن أيوب عن عبد الرحمن بن رَزين عن محمد بن يزيد عن أيوب بن قَطَن عن أُبَيّ بن عِمارة</w:t>
        <w:br/>
      </w:r>
      <w:r>
        <w:rPr>
          <w:color w:val="FF0000"/>
          <w:rtl w:val="1"/>
        </w:rPr>
        <w:t xml:space="preserve">قال يحيى بن أيوب: وكانَ قد صلَّى مع رسولِ الله ﷺ القِبلَتَينِ- أنَّه قال: يا رسولَ الله، أمسَحُ على الخُفَّين؟ قال: «نعم» قال: يوماً؟ قال: «يوماً» قال: ويومَينِ؟ قال: «ويومَينِ» قال: وثلاثةً؟ قال: «نعم، وما شِئتَ». </w:t>
      </w:r>
    </w:p>
    <w:p>
      <w:pPr>
        <w:bidi w:val="1"/>
        <w:jc w:val="start"/>
      </w:pPr>
      <w:r>
        <w:rPr>
          <w:rtl w:val="1"/>
        </w:rPr>
        <w:t>درجة الحديث: إسناده ضعيف جداً / إسناده ضعيف جداً</w:t>
      </w:r>
    </w:p>
    <w:p>
      <w:pPr>
        <w:bidi w:val="1"/>
        <w:jc w:val="start"/>
      </w:pPr>
      <w:r>
        <w:rPr>
          <w:rtl w:val="1"/>
        </w:rPr>
        <w:t>الشرح: الدلالة: مدة المسح - المسح على الخفين والجوربين</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التيسير - المباديء</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الحوار والمناظرة والسؤال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