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3553 — الرقم الفرعي: 99 — الرقم الأصلي: 3553</w:t>
        <w:br/>
      </w:r>
      <w:r>
        <w:rPr>
          <w:rtl w:val="1"/>
        </w:rPr>
        <w:t xml:space="preserve"> حدثنا الحسن بن منصور أبو علي حدثنا حجاج بن محمد الأعور بالمَصيصة حدثنا شعبة عن الحكم قال:سمعت أبا جُحيفة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رسولُ الله ﷺ بالهاجِرةِ إلى البَطْحاءِ، فتَوضَّأَ ثمَّ صَلَّى الظُّهرَ رَكْعتَينِ، والعَصْرَ رَكْعتَينِ،  </w:t>
      </w:r>
      <w:r>
        <w:rPr>
          <w:color w:val="000000"/>
          <w:rtl w:val="1"/>
        </w:rPr>
        <w:t xml:space="preserve">وبينَ يَدَيه عَنَزةٌ. </w:t>
      </w:r>
      <w:r>
        <w:rPr>
          <w:color w:val="000000"/>
          <w:rtl w:val="1"/>
        </w:rPr>
        <w:t xml:space="preserve">قال شُعْبةُ: وزادَ فيه عَوْنٌ، عن أبيه أبي جُحَيفةَ، قال:  </w:t>
      </w:r>
      <w:r>
        <w:rPr>
          <w:color w:val="000000"/>
          <w:rtl w:val="1"/>
        </w:rPr>
        <w:t xml:space="preserve">كانَ يَمُرُّ من ورائها المرأةُ.  </w:t>
      </w:r>
      <w:r>
        <w:rPr>
          <w:color w:val="000000"/>
          <w:rtl w:val="1"/>
        </w:rPr>
        <w:t xml:space="preserve">وقامَ النّاسُ فجَعَلوا يَأْخُذونَ يَدَيه فيَمسَحونَ بها وجوهَهُم،  </w:t>
      </w:r>
      <w:r>
        <w:rPr>
          <w:color w:val="FF0000"/>
          <w:rtl w:val="1"/>
        </w:rPr>
        <w:t xml:space="preserve">قال: فأخَذْتُ بيدِه فوَضَعتُها على وجهي، فإذا هي أبرَدُ منَ الثَّلْجِ، وأطيَبُ رائحةً منَ المِسْك.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طيب رائحة يديه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