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6963 — الرقم الفرعي: 99 — الرقم الأصلي: 6963 — ج: 2 — ص: 210</w:t>
        <w:br/>
      </w:r>
      <w:r>
        <w:rPr>
          <w:rtl w:val="1"/>
        </w:rPr>
        <w:t xml:space="preserve"> حدثنا عبد الصَمَد حدثني أبي حدثنا حبيب ملاحظة يعني المُعَلّم عن عمرو بن شعيب عن أبيه عن عبد الله بن عمرو قال:قال رسول الله،صلى الله عليه وسلم</w:t>
        <w:br/>
      </w:r>
      <w:r>
        <w:rPr>
          <w:color w:val="FF0000"/>
          <w:rtl w:val="1"/>
        </w:rPr>
        <w:t xml:space="preserve">«دَخَلَ رَجلٌ الجنّةَ بسَماحتِه، قاضيًا ومُتقاضِيًا».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قيمة السماحة في التعاملات المالية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* السهولة في التعاملات المالية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