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18219 — الرقم الفرعي: 99 — الرقم الأصلي: 18219</w:t>
        <w:br/>
      </w:r>
      <w:r>
        <w:rPr>
          <w:rtl w:val="1"/>
        </w:rPr>
        <w:t xml:space="preserve"> حدثنا أبو الوليد و عفّان قالا:ثنا إياد عن سويد بن سرحان عن المغيرة بن شعبة</w:t>
        <w:br/>
      </w:r>
      <w:r>
        <w:rPr>
          <w:color w:val="000000"/>
          <w:rtl w:val="1"/>
        </w:rPr>
        <w:t xml:space="preserve">أَنَّ رَسولَ اللهِ ﷺ، أَكَلَ طَعامًا، ثمَّ أُقِيمَت الصَّلاةُ، فقامَ، وقَد كان تَوَضَّأَ قبلَ ذلك، فأَتَيتُه بِماءٍ ليَتَوَضَّأَ مِنه، فانتَهَرَني وقال: «ورَاءَكَ»، فساءني واللهِ ذلِكَ، ثمَّ صَلَّى، فشَكَوتُ ذلك إِلى عُمَرَ، فقال: يا نَبِيَّ اللهِ إِنَّ المُغِيرَةَ قَد شَقَّ عليه انتِهَاركَ إِيَّاه، وخَشِيَ أَن يَكُونَ في نَفسِكَ عليه شَيءٌ، فقال النَّبِيُّ ﷺ:  </w:t>
      </w:r>
      <w:r>
        <w:rPr>
          <w:color w:val="FF0000"/>
          <w:rtl w:val="1"/>
        </w:rPr>
        <w:t xml:space="preserve">«لَيسَ عليه فِي نَفسِي شَيءٌ إِلَّا خَيرٌ، ولكن أَتَانِي بِماءٍ لِأَتَوضَّأَ، وإِنَّما أَكَلتُ طَعامًا ولَو فَعَلتُ فَعَلَ ذَلِكَ النَّاسُ بَعدِي».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أكل ما مست النار  - ما جاء في نقض الوضوء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