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12650 — الرقم الفرعي: 99 — الرقم الأصلي: 12650 — ج: 3 — ص: 161</w:t>
        <w:br/>
      </w:r>
      <w:r>
        <w:rPr>
          <w:rtl w:val="1"/>
        </w:rPr>
        <w:t xml:space="preserve"> حدثنا عبد الرزاق ثنا معمر عن ثابت البنانيّ أنه سمع أنس بن مالك قال:قال رسول الله صلى الله عليه وسلم</w:t>
        <w:br/>
      </w:r>
      <w:r>
        <w:rPr>
          <w:color w:val="FF0000"/>
          <w:rtl w:val="1"/>
        </w:rPr>
        <w:t xml:space="preserve">«إنَّ الأَنصارَ عَيبَتي التي أَويتُ إليها، فاقبَلوا من مُحسِنِهم واعفُوا عن مُسيئِهم،  </w:t>
      </w:r>
      <w:r>
        <w:rPr>
          <w:color w:val="FF0000"/>
          <w:rtl w:val="1"/>
        </w:rPr>
        <w:t xml:space="preserve">فإنَّهم قد أَدَّوا الذي علَيهم، وبقي الذي لهم».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