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كان النبيّ صلى الله عليه وسلم،وأصحابه يأكلون-كتاب الأطعمة-صحيح البخاري — رقم الحديث: 5411 — الرقم الفرعي: 99 — الرقم الأصلي: 5411</w:t>
        <w:br/>
      </w:r>
      <w:r>
        <w:rPr>
          <w:rtl w:val="1"/>
        </w:rPr>
        <w:t xml:space="preserve"> حدثنا أبو النّعمان حدثنا حمّاد بن زيد عن عباس الجريريّ عن أبي عثمان النّهديّ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قَسَمَ النبيُّ ﷺ يومًا بينَ أصحابه تَمْرًا، فأعطَى كلَّ إنسانٍ سبعَ تَمَراتٍ،  </w:t>
      </w:r>
      <w:r>
        <w:rPr>
          <w:color w:val="FF0000"/>
          <w:rtl w:val="1"/>
        </w:rPr>
        <w:t xml:space="preserve">فأعطاني سبعَ تَمْراتٍ إحداهُنَّ حَشَفةٌ، فلم يكن فيهنَّ تَمْرةٌ أعجَبَ إليَّ منها! شَدَّت في مَضَاغِي.  </w:t>
      </w:r>
    </w:p>
    <w:p>
      <w:pPr>
        <w:bidi w:val="1"/>
        <w:jc w:val="start"/>
      </w:pPr>
      <w:r>
        <w:rPr>
          <w:rtl w:val="1"/>
        </w:rPr>
        <w:t>الشرح: الدلالة: إطعام الفقراء والمساكين - المساعدة والنفقة والمواساة</w:t>
      </w:r>
    </w:p>
    <w:p>
      <w:pPr>
        <w:bidi w:val="1"/>
        <w:jc w:val="start"/>
      </w:pPr>
      <w:r>
        <w:rPr>
          <w:rtl w:val="1"/>
        </w:rPr>
        <w:t>الشرح: الدلالة: قيمة القناعة بالقليل من الزاد والطعام - قيم القناعة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توفير الطعام والشراب واللباس - الرعاية المعيشية</w:t>
      </w:r>
    </w:p>
    <w:p>
      <w:pPr>
        <w:bidi w:val="1"/>
        <w:jc w:val="start"/>
      </w:pPr>
      <w:r>
        <w:rPr>
          <w:rtl w:val="1"/>
        </w:rPr>
        <w:t>الشرح: الدلالة: بركته على أصحابه - دلائل نبوته عليه السلام ومعجزاته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