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الصلاة-صحيح البخاري — رقم الحديث: 745 — الرقم الفرعي: 99 — الرقم الأصلي: 745</w:t>
        <w:br/>
      </w:r>
      <w:r>
        <w:rPr>
          <w:rtl w:val="1"/>
        </w:rPr>
        <w:t xml:space="preserve"> حدثنا ابن أبي مريم قال: أخبرنا نافع بن عمر قال:حدثني ابن أبي مليكة عن أسماء بنت أبي بكر</w:t>
        <w:br/>
      </w:r>
      <w:r>
        <w:rPr>
          <w:color w:val="FF0000"/>
          <w:rtl w:val="1"/>
        </w:rPr>
        <w:t xml:space="preserve">أنَّ النبيَّ ﷺ صَلَّى صلاةَ الكُسُوفِ،  </w:t>
      </w:r>
      <w:r>
        <w:rPr>
          <w:color w:val="FF0000"/>
          <w:rtl w:val="1"/>
        </w:rPr>
        <w:t xml:space="preserve">فقامَ فأطالَ القِيامَ، ثمَّ رَكَعَ فأطالَ الرُّكُوعَ، ثمَّ قامَ فأطالَ القِيامَ، ثمَّ رَكَعَ فأطالَ الرُّكُوعَ، ثمَّ رَفَعَ، ثمَّ سَجَدَ فأطالَ السُّجودَ، ثمَّ رَفَعَ، ثمَّ سَجَدَ فأطالَ السُّجودَ، ثمَّ قامَ فأطالَ القِيامَ، ثمَّ رَكَعَ فأطالَ الرُّكُوعَ، ثمَّ رَفَعَ فأطالَ القِيامَ، ثمَّ رَكَعَ فأطالَ الرُّكُوعَ، ثمَّ رَفَعَ فسَجَدَ فأطالَ السُّجودَ، ثمَّ رَفَعَ، ثمَّ سَجَدَ فأطالَ السُّجودَ، ثمَّ انصَرَفَ  </w:t>
      </w:r>
      <w:r>
        <w:rPr>
          <w:color w:val="FF0000"/>
          <w:rtl w:val="1"/>
        </w:rPr>
        <w:t xml:space="preserve">فقال: «قد دَنَتْ منِّي الجنَّةُ حتَّى لو اجتَرَأْتُ عليها لَجئتُكم بقِطَافٍ من قِطَافِها،  </w:t>
      </w:r>
      <w:r>
        <w:rPr>
          <w:color w:val="FF0000"/>
          <w:rtl w:val="1"/>
        </w:rPr>
        <w:t xml:space="preserve">ودَنَتْ منِّي النّارُ حتَّى قلتُ: أيْ رَبِّ، وأنا معهم؟  </w:t>
      </w:r>
      <w:r>
        <w:rPr>
          <w:color w:val="FF0000"/>
          <w:rtl w:val="1"/>
        </w:rPr>
        <w:t xml:space="preserve">فإذا امرأةٌ - حَسِبْتُ أنَّه قال - تَخْدِشُها هِرّةٌ، قلتُ: ما شأنُ هذه؟ قالوا: حَبَسَتْها حتَّى ماتَتْ جُوعًا، لا أطْعَمَتْها ولا أرسَلَتْها تَأْكُلُ». </w:t>
      </w:r>
      <w:r>
        <w:rPr>
          <w:color w:val="FF0000"/>
          <w:rtl w:val="1"/>
        </w:rPr>
        <w:t xml:space="preserve">قال نافعٌ: حَسِبْتُ أنَّه قال: «مِنْ خَشِيش، أو خَشَاشِ الأَرضِ». </w:t>
      </w:r>
    </w:p>
    <w:p>
      <w:pPr>
        <w:bidi w:val="1"/>
        <w:jc w:val="start"/>
      </w:pPr>
      <w:r>
        <w:rPr>
          <w:rtl w:val="1"/>
        </w:rPr>
        <w:t>الشرح: الدلالة: التصور الإسلامي للكون - التصور الإسلامي</w:t>
      </w:r>
    </w:p>
    <w:p>
      <w:pPr>
        <w:bidi w:val="1"/>
        <w:jc w:val="start"/>
      </w:pPr>
      <w:r>
        <w:rPr>
          <w:rtl w:val="1"/>
        </w:rPr>
        <w:t>الشرح: الدلالة: الخوف من الله - القيم والأخلاق المحمودة</w:t>
      </w:r>
    </w:p>
    <w:p>
      <w:pPr>
        <w:bidi w:val="1"/>
        <w:jc w:val="start"/>
      </w:pPr>
      <w:r>
        <w:rPr>
          <w:rtl w:val="1"/>
        </w:rPr>
        <w:t>الشرح: الدلالة: الرحمة - القيم والأخلاق المحمودة</w:t>
      </w:r>
    </w:p>
    <w:p>
      <w:pPr>
        <w:bidi w:val="1"/>
        <w:jc w:val="start"/>
      </w:pPr>
      <w:r>
        <w:rPr>
          <w:rtl w:val="1"/>
        </w:rPr>
        <w:t>الشرح: الدلالة: الرجاء والخوف - مظاهر توحيد الألوهية</w:t>
      </w:r>
    </w:p>
    <w:p>
      <w:pPr>
        <w:bidi w:val="1"/>
        <w:jc w:val="start"/>
      </w:pPr>
      <w:r>
        <w:rPr>
          <w:rtl w:val="1"/>
        </w:rPr>
        <w:t>الشرح: الدلالة: كيفية صلاة الكسوف وعدد ركعاتها.. - صلاة الكسوف والخسوف</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قيمة الرِّفق بالحيوان - قيمة الرِّفْق</w:t>
      </w:r>
    </w:p>
    <w:p>
      <w:pPr>
        <w:bidi w:val="1"/>
        <w:jc w:val="start"/>
      </w:pPr>
      <w:r>
        <w:rPr>
          <w:rtl w:val="1"/>
        </w:rPr>
        <w:t>الشرح: الدلالة: قيمة الرفق بالحيوان وتحريم تعذيبه، وقتلِه لغير حاجة مشروعة - قيم حماية البيئة وتطويرها</w:t>
      </w:r>
    </w:p>
    <w:p>
      <w:pPr>
        <w:bidi w:val="1"/>
        <w:jc w:val="start"/>
      </w:pPr>
      <w:r>
        <w:rPr>
          <w:rtl w:val="1"/>
        </w:rPr>
        <w:t>الشرح: الدلالة: أشجار الجنة وثمارها - خامسًا: نعيم الجنة</w:t>
      </w:r>
    </w:p>
    <w:p>
      <w:pPr>
        <w:bidi w:val="1"/>
        <w:jc w:val="start"/>
      </w:pPr>
      <w:r>
        <w:rPr>
          <w:rtl w:val="1"/>
        </w:rPr>
        <w:t xml:space="preserve">الشرح: الدلالة: ** عقوبات في النار من جنس العمل - * صور من عذاب أهل النار </w:t>
      </w:r>
    </w:p>
    <w:p>
      <w:pPr>
        <w:bidi w:val="1"/>
        <w:jc w:val="start"/>
      </w:pPr>
      <w:r>
        <w:rPr>
          <w:rtl w:val="1"/>
        </w:rPr>
        <w:t xml:space="preserve">الشرح: الدلالة: معرفته ﷺ بحياة البرزخ والقيامة والجنة والنار - المعارف والعلوم الغيبية </w:t>
      </w:r>
    </w:p>
    <w:p>
      <w:pPr>
        <w:bidi w:val="1"/>
        <w:jc w:val="start"/>
      </w:pPr>
      <w:r>
        <w:rPr>
          <w:rtl w:val="1"/>
        </w:rPr>
        <w:t xml:space="preserve">الشرح: الدلالة: فزعه ﷺ يوم كسفت الشمس وطول قيامه - تقوى النبي ﷺ وخوفه ربه ورجاؤه </w:t>
      </w:r>
    </w:p>
    <w:p>
      <w:pPr>
        <w:bidi w:val="1"/>
        <w:jc w:val="start"/>
      </w:pPr>
      <w:r>
        <w:rPr>
          <w:rtl w:val="1"/>
        </w:rPr>
        <w:t xml:space="preserve">الشرح: الدلالة: صلاته ﷺ الكسوف - صلاة النبي ﷺ للسنن والنوافل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